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DC246"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b/>
          <w:kern w:val="3"/>
          <w:sz w:val="20"/>
          <w:szCs w:val="20"/>
          <w:lang w:eastAsia="ar-SA"/>
        </w:rPr>
      </w:pPr>
      <w:r w:rsidRPr="00641A45">
        <w:rPr>
          <w:rFonts w:ascii="Verdana" w:eastAsia="Times New Roman" w:hAnsi="Verdana" w:cs="Times New Roman"/>
          <w:b/>
          <w:kern w:val="3"/>
          <w:sz w:val="20"/>
          <w:szCs w:val="20"/>
          <w:lang w:eastAsia="ar-SA"/>
        </w:rPr>
        <w:t>GENERALNA DYREKCJA DRÓG KRAJOWYCH I AUTOSTRAD</w:t>
      </w:r>
    </w:p>
    <w:p w14:paraId="4842F72F"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kern w:val="3"/>
          <w:sz w:val="20"/>
          <w:szCs w:val="20"/>
          <w:lang w:eastAsia="ar-SA"/>
        </w:rPr>
      </w:pPr>
    </w:p>
    <w:p w14:paraId="4C119460"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kern w:val="3"/>
          <w:sz w:val="20"/>
          <w:szCs w:val="20"/>
          <w:lang w:eastAsia="ar-SA"/>
        </w:rPr>
      </w:pPr>
    </w:p>
    <w:p w14:paraId="5975F998"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kern w:val="3"/>
          <w:sz w:val="20"/>
          <w:szCs w:val="20"/>
          <w:lang w:eastAsia="ar-SA"/>
        </w:rPr>
      </w:pPr>
    </w:p>
    <w:p w14:paraId="1DF52A71"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kern w:val="3"/>
          <w:sz w:val="20"/>
          <w:szCs w:val="20"/>
          <w:lang w:eastAsia="ar-SA"/>
        </w:rPr>
      </w:pPr>
    </w:p>
    <w:p w14:paraId="6169EBF1"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kern w:val="3"/>
          <w:sz w:val="20"/>
          <w:szCs w:val="20"/>
          <w:lang w:eastAsia="ar-SA"/>
        </w:rPr>
      </w:pPr>
    </w:p>
    <w:p w14:paraId="378D73EA" w14:textId="77777777" w:rsidR="00E53441" w:rsidRPr="00641A45" w:rsidRDefault="00E53441" w:rsidP="00E53441">
      <w:pPr>
        <w:suppressAutoHyphens/>
        <w:autoSpaceDN w:val="0"/>
        <w:contextualSpacing/>
        <w:jc w:val="center"/>
        <w:textAlignment w:val="baseline"/>
        <w:rPr>
          <w:rFonts w:ascii="Verdana" w:eastAsia="Times New Roman" w:hAnsi="Verdana" w:cs="Times New Roman"/>
          <w:kern w:val="3"/>
          <w:sz w:val="20"/>
          <w:szCs w:val="20"/>
          <w:lang w:eastAsia="ar-SA"/>
        </w:rPr>
      </w:pPr>
      <w:r w:rsidRPr="00641A45">
        <w:rPr>
          <w:rFonts w:ascii="Verdana" w:eastAsia="Times New Roman" w:hAnsi="Verdana" w:cs="Times New Roman"/>
          <w:kern w:val="3"/>
          <w:sz w:val="20"/>
          <w:szCs w:val="20"/>
          <w:lang w:eastAsia="ar-SA"/>
        </w:rPr>
        <w:t>WARUNKI WYKONANIA I ODBIORU ROBÓT BUDOWLANYCH</w:t>
      </w:r>
    </w:p>
    <w:p w14:paraId="48A4990C" w14:textId="77777777" w:rsidR="00E53441" w:rsidRPr="007646DD" w:rsidRDefault="00E53441" w:rsidP="00E53441">
      <w:pPr>
        <w:contextualSpacing/>
        <w:jc w:val="center"/>
        <w:rPr>
          <w:rFonts w:eastAsia="Times New Roman" w:cs="Times New Roman"/>
          <w:b/>
          <w:szCs w:val="20"/>
          <w:lang w:eastAsia="pl-PL"/>
        </w:rPr>
      </w:pPr>
    </w:p>
    <w:p w14:paraId="6D902E4F" w14:textId="77777777" w:rsidR="00E53441" w:rsidRPr="007646DD" w:rsidRDefault="00E53441" w:rsidP="00E53441">
      <w:pPr>
        <w:contextualSpacing/>
        <w:jc w:val="center"/>
        <w:rPr>
          <w:rFonts w:eastAsia="Times New Roman" w:cs="Times New Roman"/>
          <w:b/>
          <w:szCs w:val="20"/>
          <w:lang w:eastAsia="pl-PL"/>
        </w:rPr>
      </w:pPr>
    </w:p>
    <w:p w14:paraId="4F4D7B71" w14:textId="77777777" w:rsidR="00E53441" w:rsidRPr="007646DD" w:rsidRDefault="00E53441" w:rsidP="00E53441">
      <w:pPr>
        <w:contextualSpacing/>
        <w:jc w:val="center"/>
        <w:rPr>
          <w:rFonts w:eastAsia="Times New Roman" w:cs="Times New Roman"/>
          <w:b/>
          <w:szCs w:val="20"/>
          <w:lang w:eastAsia="pl-PL"/>
        </w:rPr>
      </w:pPr>
    </w:p>
    <w:p w14:paraId="6A8589DF" w14:textId="54BD1294" w:rsidR="00E53441" w:rsidRPr="00641A45" w:rsidRDefault="00E53441" w:rsidP="00E53441">
      <w:pPr>
        <w:contextualSpacing/>
        <w:jc w:val="center"/>
        <w:rPr>
          <w:rFonts w:ascii="Verdana" w:eastAsia="Times New Roman" w:hAnsi="Verdana" w:cs="Times New Roman"/>
          <w:b/>
          <w:sz w:val="20"/>
          <w:szCs w:val="20"/>
          <w:lang w:eastAsia="pl-PL"/>
        </w:rPr>
      </w:pPr>
      <w:r w:rsidRPr="00641A45">
        <w:rPr>
          <w:rFonts w:ascii="Verdana" w:eastAsia="Times New Roman" w:hAnsi="Verdana" w:cs="Times New Roman"/>
          <w:b/>
          <w:sz w:val="20"/>
          <w:szCs w:val="20"/>
          <w:lang w:eastAsia="pl-PL"/>
        </w:rPr>
        <w:t>M-18.01.0</w:t>
      </w:r>
      <w:r w:rsidR="00E325C8">
        <w:rPr>
          <w:rFonts w:ascii="Verdana" w:eastAsia="Times New Roman" w:hAnsi="Verdana" w:cs="Times New Roman"/>
          <w:b/>
          <w:sz w:val="20"/>
          <w:szCs w:val="20"/>
          <w:lang w:eastAsia="pl-PL"/>
        </w:rPr>
        <w:t>1d</w:t>
      </w:r>
    </w:p>
    <w:p w14:paraId="20071877" w14:textId="77777777" w:rsidR="00E53441" w:rsidRPr="00641A45" w:rsidRDefault="00E53441" w:rsidP="00E53441">
      <w:pPr>
        <w:contextualSpacing/>
        <w:jc w:val="center"/>
        <w:rPr>
          <w:rFonts w:ascii="Verdana" w:eastAsia="Times New Roman" w:hAnsi="Verdana" w:cs="Times New Roman"/>
          <w:b/>
          <w:sz w:val="20"/>
          <w:szCs w:val="20"/>
          <w:lang w:eastAsia="pl-PL"/>
        </w:rPr>
      </w:pPr>
      <w:r w:rsidRPr="00641A45">
        <w:rPr>
          <w:rFonts w:ascii="Verdana" w:eastAsia="Times New Roman" w:hAnsi="Verdana" w:cs="Times New Roman"/>
          <w:b/>
          <w:sz w:val="20"/>
          <w:szCs w:val="20"/>
          <w:lang w:eastAsia="pl-PL"/>
        </w:rPr>
        <w:t>v01</w:t>
      </w:r>
    </w:p>
    <w:p w14:paraId="4B4248A6" w14:textId="77777777" w:rsidR="00E53441" w:rsidRPr="00641A45" w:rsidRDefault="00E53441" w:rsidP="00E53441">
      <w:pPr>
        <w:contextualSpacing/>
        <w:jc w:val="center"/>
        <w:rPr>
          <w:rFonts w:ascii="Verdana" w:eastAsia="Times New Roman" w:hAnsi="Verdana" w:cs="Times New Roman"/>
          <w:b/>
          <w:sz w:val="20"/>
          <w:szCs w:val="20"/>
          <w:lang w:eastAsia="pl-PL"/>
        </w:rPr>
      </w:pPr>
    </w:p>
    <w:p w14:paraId="48E9E3B8" w14:textId="39D55D09" w:rsidR="00E53441" w:rsidRPr="00641A45" w:rsidRDefault="00E325C8" w:rsidP="00E53441">
      <w:pPr>
        <w:contextualSpacing/>
        <w:jc w:val="center"/>
        <w:rPr>
          <w:rFonts w:ascii="Verdana" w:eastAsia="Times New Roman" w:hAnsi="Verdana" w:cs="Times New Roman"/>
          <w:b/>
          <w:sz w:val="20"/>
          <w:szCs w:val="20"/>
          <w:lang w:eastAsia="pl-PL"/>
        </w:rPr>
      </w:pPr>
      <w:r w:rsidRPr="00641A45">
        <w:rPr>
          <w:rFonts w:ascii="Verdana" w:eastAsia="Times New Roman" w:hAnsi="Verdana" w:cs="Times New Roman"/>
          <w:b/>
          <w:sz w:val="20"/>
          <w:szCs w:val="20"/>
          <w:lang w:eastAsia="pl-PL"/>
        </w:rPr>
        <w:t xml:space="preserve">PALCZASTE </w:t>
      </w:r>
      <w:r w:rsidR="00E53441" w:rsidRPr="00641A45">
        <w:rPr>
          <w:rFonts w:ascii="Verdana" w:eastAsia="Times New Roman" w:hAnsi="Verdana" w:cs="Times New Roman"/>
          <w:b/>
          <w:sz w:val="20"/>
          <w:szCs w:val="20"/>
          <w:lang w:eastAsia="pl-PL"/>
        </w:rPr>
        <w:t xml:space="preserve">URZĄDZENIA DYLATACYJNE </w:t>
      </w:r>
    </w:p>
    <w:p w14:paraId="4FD1D466" w14:textId="77777777" w:rsidR="00E53441" w:rsidRPr="00641A45" w:rsidRDefault="00E53441" w:rsidP="00E53441">
      <w:pPr>
        <w:contextualSpacing/>
        <w:jc w:val="center"/>
        <w:rPr>
          <w:rFonts w:ascii="Verdana" w:eastAsia="Times New Roman" w:hAnsi="Verdana" w:cs="Times New Roman"/>
          <w:b/>
          <w:sz w:val="20"/>
          <w:szCs w:val="20"/>
          <w:lang w:eastAsia="pl-PL"/>
        </w:rPr>
      </w:pPr>
    </w:p>
    <w:p w14:paraId="3FCE1CA1" w14:textId="77777777" w:rsidR="00E53441" w:rsidRPr="00641A45" w:rsidRDefault="00E53441" w:rsidP="00E53441">
      <w:pPr>
        <w:contextualSpacing/>
        <w:jc w:val="center"/>
        <w:rPr>
          <w:rFonts w:ascii="Verdana" w:eastAsia="Times New Roman" w:hAnsi="Verdana" w:cs="Times New Roman"/>
          <w:b/>
          <w:sz w:val="20"/>
          <w:szCs w:val="20"/>
          <w:lang w:eastAsia="pl-PL"/>
        </w:rPr>
      </w:pPr>
    </w:p>
    <w:p w14:paraId="612D2294" w14:textId="77777777" w:rsidR="00E53441" w:rsidRPr="00641A45" w:rsidRDefault="00E53441" w:rsidP="00E53441">
      <w:pPr>
        <w:contextualSpacing/>
        <w:jc w:val="center"/>
        <w:rPr>
          <w:rFonts w:ascii="Verdana" w:eastAsia="Times New Roman" w:hAnsi="Verdana" w:cs="Times New Roman"/>
          <w:b/>
          <w:sz w:val="20"/>
          <w:szCs w:val="20"/>
          <w:lang w:eastAsia="pl-PL"/>
        </w:rPr>
      </w:pPr>
    </w:p>
    <w:p w14:paraId="1B947CA8" w14:textId="77777777" w:rsidR="00E53441" w:rsidRPr="00641A45" w:rsidRDefault="00E53441" w:rsidP="00E53441">
      <w:pPr>
        <w:contextualSpacing/>
        <w:jc w:val="center"/>
        <w:rPr>
          <w:rFonts w:ascii="Verdana" w:eastAsia="Times New Roman" w:hAnsi="Verdana" w:cs="Times New Roman"/>
          <w:b/>
          <w:sz w:val="20"/>
          <w:szCs w:val="20"/>
          <w:lang w:eastAsia="pl-PL"/>
        </w:rPr>
      </w:pPr>
    </w:p>
    <w:p w14:paraId="2A7EFA4C" w14:textId="77777777" w:rsidR="00E53441" w:rsidRPr="00641A45" w:rsidRDefault="00E53441" w:rsidP="00E53441">
      <w:pPr>
        <w:contextualSpacing/>
        <w:jc w:val="center"/>
        <w:rPr>
          <w:rFonts w:ascii="Verdana" w:eastAsia="Times New Roman" w:hAnsi="Verdana" w:cs="Times New Roman"/>
          <w:b/>
          <w:sz w:val="20"/>
          <w:szCs w:val="20"/>
          <w:lang w:eastAsia="pl-PL"/>
        </w:rPr>
      </w:pPr>
    </w:p>
    <w:p w14:paraId="6454F11A" w14:textId="77777777" w:rsidR="00E53441" w:rsidRPr="00641A45" w:rsidRDefault="00E53441" w:rsidP="00E53441">
      <w:pPr>
        <w:contextualSpacing/>
        <w:jc w:val="center"/>
        <w:rPr>
          <w:rFonts w:ascii="Verdana" w:eastAsia="Times New Roman" w:hAnsi="Verdana" w:cs="Times New Roman"/>
          <w:sz w:val="20"/>
          <w:szCs w:val="20"/>
          <w:lang w:eastAsia="pl-PL"/>
        </w:rPr>
      </w:pPr>
      <w:r w:rsidRPr="00641A45">
        <w:rPr>
          <w:rFonts w:ascii="Verdana" w:eastAsia="Times New Roman" w:hAnsi="Verdana" w:cs="Times New Roman"/>
          <w:sz w:val="20"/>
          <w:szCs w:val="20"/>
          <w:lang w:eastAsia="pl-PL"/>
        </w:rPr>
        <w:t>(dokument wzorcowy)</w:t>
      </w:r>
    </w:p>
    <w:p w14:paraId="29B254D4" w14:textId="77777777" w:rsidR="00E53441" w:rsidRPr="007646DD" w:rsidRDefault="00E53441" w:rsidP="00E53441">
      <w:pPr>
        <w:contextualSpacing/>
        <w:jc w:val="center"/>
        <w:rPr>
          <w:rFonts w:eastAsia="Times New Roman" w:cs="Times New Roman"/>
          <w:b/>
          <w:szCs w:val="20"/>
          <w:lang w:eastAsia="pl-PL"/>
        </w:rPr>
      </w:pPr>
    </w:p>
    <w:p w14:paraId="396D0F73" w14:textId="77777777" w:rsidR="00E53441" w:rsidRPr="007646DD" w:rsidRDefault="00E53441" w:rsidP="00E53441">
      <w:pPr>
        <w:contextualSpacing/>
        <w:jc w:val="center"/>
        <w:rPr>
          <w:rFonts w:eastAsia="Times New Roman" w:cs="Times New Roman"/>
          <w:b/>
          <w:szCs w:val="20"/>
          <w:lang w:eastAsia="pl-PL"/>
        </w:rPr>
      </w:pPr>
    </w:p>
    <w:p w14:paraId="27F67EBA" w14:textId="77777777" w:rsidR="00E53441" w:rsidRPr="007646DD" w:rsidRDefault="00E53441" w:rsidP="00E53441">
      <w:pPr>
        <w:contextualSpacing/>
        <w:jc w:val="center"/>
        <w:rPr>
          <w:rFonts w:eastAsia="Times New Roman" w:cs="Times New Roman"/>
          <w:b/>
          <w:szCs w:val="20"/>
          <w:lang w:eastAsia="pl-PL"/>
        </w:rPr>
      </w:pPr>
    </w:p>
    <w:p w14:paraId="36687824" w14:textId="77777777" w:rsidR="00E53441" w:rsidRPr="007646DD" w:rsidRDefault="00E53441" w:rsidP="00E53441">
      <w:pPr>
        <w:contextualSpacing/>
        <w:jc w:val="center"/>
        <w:rPr>
          <w:rFonts w:eastAsia="Times New Roman" w:cs="Times New Roman"/>
          <w:b/>
          <w:szCs w:val="20"/>
          <w:lang w:eastAsia="pl-PL"/>
        </w:rPr>
      </w:pPr>
    </w:p>
    <w:p w14:paraId="60D5DD5C" w14:textId="77777777" w:rsidR="00E53441" w:rsidRPr="007646DD" w:rsidRDefault="00E53441" w:rsidP="00E53441">
      <w:pPr>
        <w:contextualSpacing/>
        <w:jc w:val="center"/>
        <w:rPr>
          <w:rFonts w:eastAsia="Times New Roman" w:cs="Times New Roman"/>
          <w:b/>
          <w:szCs w:val="20"/>
          <w:lang w:eastAsia="pl-PL"/>
        </w:rPr>
      </w:pPr>
    </w:p>
    <w:p w14:paraId="0799FBED" w14:textId="77777777" w:rsidR="00E53441" w:rsidRPr="007646DD" w:rsidRDefault="00E53441" w:rsidP="00E53441">
      <w:pPr>
        <w:contextualSpacing/>
        <w:jc w:val="center"/>
        <w:rPr>
          <w:rFonts w:eastAsia="Times New Roman" w:cs="Times New Roman"/>
          <w:b/>
          <w:szCs w:val="20"/>
          <w:lang w:eastAsia="pl-PL"/>
        </w:rPr>
      </w:pPr>
    </w:p>
    <w:p w14:paraId="39625CFC" w14:textId="77777777" w:rsidR="00E53441" w:rsidRPr="007646DD" w:rsidRDefault="00E53441" w:rsidP="00E53441">
      <w:pPr>
        <w:contextualSpacing/>
        <w:jc w:val="center"/>
        <w:rPr>
          <w:rFonts w:eastAsia="Times New Roman" w:cs="Times New Roman"/>
          <w:b/>
          <w:szCs w:val="20"/>
          <w:lang w:eastAsia="pl-PL"/>
        </w:rPr>
      </w:pPr>
    </w:p>
    <w:p w14:paraId="0D95F7A2" w14:textId="77777777" w:rsidR="00E53441" w:rsidRPr="007646DD" w:rsidRDefault="00E53441" w:rsidP="00E53441">
      <w:pPr>
        <w:contextualSpacing/>
        <w:jc w:val="center"/>
        <w:rPr>
          <w:rFonts w:eastAsia="Times New Roman" w:cs="Times New Roman"/>
          <w:b/>
          <w:szCs w:val="20"/>
          <w:lang w:eastAsia="pl-PL"/>
        </w:rPr>
      </w:pPr>
    </w:p>
    <w:p w14:paraId="4D49AB49" w14:textId="77777777" w:rsidR="00E53441" w:rsidRPr="007646DD" w:rsidRDefault="00E53441" w:rsidP="00E53441">
      <w:pPr>
        <w:contextualSpacing/>
        <w:jc w:val="center"/>
        <w:rPr>
          <w:rFonts w:eastAsia="Times New Roman" w:cs="Times New Roman"/>
          <w:b/>
          <w:szCs w:val="20"/>
          <w:lang w:eastAsia="pl-PL"/>
        </w:rPr>
      </w:pPr>
    </w:p>
    <w:p w14:paraId="1E3CFA85" w14:textId="77777777" w:rsidR="00E53441" w:rsidRPr="007646DD" w:rsidRDefault="00E53441" w:rsidP="00E53441">
      <w:pPr>
        <w:contextualSpacing/>
        <w:jc w:val="center"/>
        <w:rPr>
          <w:rFonts w:eastAsia="Times New Roman" w:cs="Times New Roman"/>
          <w:b/>
          <w:szCs w:val="20"/>
          <w:lang w:eastAsia="pl-PL"/>
        </w:rPr>
      </w:pPr>
    </w:p>
    <w:p w14:paraId="2463827B" w14:textId="77777777" w:rsidR="00E53441" w:rsidRPr="007646DD" w:rsidRDefault="00E53441" w:rsidP="00E53441">
      <w:pPr>
        <w:contextualSpacing/>
        <w:jc w:val="center"/>
        <w:rPr>
          <w:rFonts w:eastAsia="Times New Roman" w:cs="Times New Roman"/>
          <w:b/>
          <w:szCs w:val="20"/>
          <w:lang w:eastAsia="pl-PL"/>
        </w:rPr>
      </w:pPr>
    </w:p>
    <w:p w14:paraId="18916B13" w14:textId="77777777" w:rsidR="00E53441" w:rsidRPr="007646DD" w:rsidRDefault="00E53441" w:rsidP="00E53441">
      <w:pPr>
        <w:contextualSpacing/>
        <w:jc w:val="center"/>
        <w:rPr>
          <w:rFonts w:eastAsia="Times New Roman" w:cs="Times New Roman"/>
          <w:b/>
          <w:szCs w:val="20"/>
          <w:lang w:eastAsia="pl-PL"/>
        </w:rPr>
      </w:pPr>
    </w:p>
    <w:p w14:paraId="1DC568D5" w14:textId="77777777" w:rsidR="00E53441" w:rsidRPr="007646DD" w:rsidRDefault="00E53441" w:rsidP="00E53441">
      <w:pPr>
        <w:contextualSpacing/>
        <w:jc w:val="center"/>
        <w:rPr>
          <w:rFonts w:eastAsia="Times New Roman" w:cs="Times New Roman"/>
          <w:b/>
          <w:szCs w:val="20"/>
          <w:lang w:eastAsia="pl-PL"/>
        </w:rPr>
      </w:pPr>
    </w:p>
    <w:p w14:paraId="39537E4F" w14:textId="77777777" w:rsidR="00E53441" w:rsidRPr="007646DD" w:rsidRDefault="00E53441" w:rsidP="00E53441">
      <w:pPr>
        <w:contextualSpacing/>
        <w:jc w:val="center"/>
        <w:rPr>
          <w:rFonts w:eastAsia="Times New Roman" w:cs="Times New Roman"/>
          <w:b/>
          <w:szCs w:val="20"/>
          <w:lang w:eastAsia="pl-PL"/>
        </w:rPr>
      </w:pPr>
    </w:p>
    <w:p w14:paraId="532168C0" w14:textId="77777777" w:rsidR="00E53441" w:rsidRPr="007646DD" w:rsidRDefault="00E53441" w:rsidP="00E53441">
      <w:pPr>
        <w:contextualSpacing/>
        <w:jc w:val="center"/>
        <w:rPr>
          <w:rFonts w:eastAsia="Times New Roman" w:cs="Times New Roman"/>
          <w:b/>
          <w:szCs w:val="20"/>
          <w:lang w:eastAsia="pl-PL"/>
        </w:rPr>
      </w:pPr>
    </w:p>
    <w:p w14:paraId="43BC759A" w14:textId="77777777" w:rsidR="00E53441" w:rsidRPr="007646DD" w:rsidRDefault="00E53441" w:rsidP="00E53441">
      <w:pPr>
        <w:contextualSpacing/>
        <w:jc w:val="center"/>
        <w:rPr>
          <w:rFonts w:eastAsia="Times New Roman" w:cs="Times New Roman"/>
          <w:b/>
          <w:szCs w:val="20"/>
          <w:lang w:eastAsia="pl-PL"/>
        </w:rPr>
      </w:pPr>
    </w:p>
    <w:p w14:paraId="2FF86558" w14:textId="77777777" w:rsidR="00E53441" w:rsidRPr="007646DD" w:rsidRDefault="00E53441" w:rsidP="00E53441">
      <w:pPr>
        <w:contextualSpacing/>
        <w:jc w:val="center"/>
        <w:rPr>
          <w:rFonts w:eastAsia="Times New Roman" w:cs="Times New Roman"/>
          <w:b/>
          <w:szCs w:val="20"/>
          <w:lang w:eastAsia="pl-PL"/>
        </w:rPr>
      </w:pPr>
    </w:p>
    <w:p w14:paraId="1708F84A" w14:textId="35309FD0" w:rsidR="00E53441" w:rsidRDefault="00E53441" w:rsidP="001F367E">
      <w:pPr>
        <w:contextualSpacing/>
        <w:rPr>
          <w:rFonts w:eastAsia="Times New Roman" w:cs="Times New Roman"/>
          <w:b/>
          <w:szCs w:val="20"/>
          <w:lang w:eastAsia="pl-PL"/>
        </w:rPr>
      </w:pPr>
    </w:p>
    <w:p w14:paraId="256FAC3B" w14:textId="561A940C" w:rsidR="00641A45" w:rsidRDefault="00641A45" w:rsidP="001F367E">
      <w:pPr>
        <w:contextualSpacing/>
        <w:rPr>
          <w:rFonts w:eastAsia="Times New Roman" w:cs="Times New Roman"/>
          <w:b/>
          <w:szCs w:val="20"/>
          <w:lang w:eastAsia="pl-PL"/>
        </w:rPr>
      </w:pPr>
    </w:p>
    <w:p w14:paraId="54AE81A6" w14:textId="156ABE31" w:rsidR="00641A45" w:rsidRDefault="00641A45" w:rsidP="001F367E">
      <w:pPr>
        <w:contextualSpacing/>
        <w:rPr>
          <w:rFonts w:eastAsia="Times New Roman" w:cs="Times New Roman"/>
          <w:b/>
          <w:szCs w:val="20"/>
          <w:lang w:eastAsia="pl-PL"/>
        </w:rPr>
      </w:pPr>
    </w:p>
    <w:p w14:paraId="3B0F1805" w14:textId="3F3A46D6" w:rsidR="00641A45" w:rsidRDefault="00641A45" w:rsidP="001F367E">
      <w:pPr>
        <w:contextualSpacing/>
        <w:rPr>
          <w:rFonts w:eastAsia="Times New Roman" w:cs="Times New Roman"/>
          <w:b/>
          <w:szCs w:val="20"/>
          <w:lang w:eastAsia="pl-PL"/>
        </w:rPr>
      </w:pPr>
    </w:p>
    <w:p w14:paraId="39BC5E87" w14:textId="562087F1" w:rsidR="00641A45" w:rsidRDefault="00641A45" w:rsidP="001F367E">
      <w:pPr>
        <w:contextualSpacing/>
        <w:rPr>
          <w:rFonts w:eastAsia="Times New Roman" w:cs="Times New Roman"/>
          <w:b/>
          <w:szCs w:val="20"/>
          <w:lang w:eastAsia="pl-PL"/>
        </w:rPr>
      </w:pPr>
    </w:p>
    <w:p w14:paraId="390C0DC8" w14:textId="2677D9EF" w:rsidR="00641A45" w:rsidRDefault="00641A45" w:rsidP="001F367E">
      <w:pPr>
        <w:contextualSpacing/>
        <w:rPr>
          <w:rFonts w:eastAsia="Times New Roman" w:cs="Times New Roman"/>
          <w:b/>
          <w:szCs w:val="20"/>
          <w:lang w:eastAsia="pl-PL"/>
        </w:rPr>
      </w:pPr>
    </w:p>
    <w:p w14:paraId="5EF073AC" w14:textId="256BAA2F" w:rsidR="00641A45" w:rsidRDefault="00641A45" w:rsidP="001F367E">
      <w:pPr>
        <w:contextualSpacing/>
        <w:rPr>
          <w:rFonts w:eastAsia="Times New Roman" w:cs="Times New Roman"/>
          <w:b/>
          <w:szCs w:val="20"/>
          <w:lang w:eastAsia="pl-PL"/>
        </w:rPr>
      </w:pPr>
    </w:p>
    <w:p w14:paraId="2E6C90E3" w14:textId="1AB4C6AF" w:rsidR="00641A45" w:rsidRDefault="00641A45" w:rsidP="001F367E">
      <w:pPr>
        <w:contextualSpacing/>
        <w:rPr>
          <w:rFonts w:eastAsia="Times New Roman" w:cs="Times New Roman"/>
          <w:b/>
          <w:szCs w:val="20"/>
          <w:lang w:eastAsia="pl-PL"/>
        </w:rPr>
      </w:pPr>
    </w:p>
    <w:p w14:paraId="2436EA6A" w14:textId="700E3C9D" w:rsidR="00641A45" w:rsidRDefault="00641A45" w:rsidP="001F367E">
      <w:pPr>
        <w:contextualSpacing/>
        <w:rPr>
          <w:rFonts w:eastAsia="Times New Roman" w:cs="Times New Roman"/>
          <w:b/>
          <w:szCs w:val="20"/>
          <w:lang w:eastAsia="pl-PL"/>
        </w:rPr>
      </w:pPr>
    </w:p>
    <w:p w14:paraId="6D3838A3" w14:textId="77777777" w:rsidR="00641A45" w:rsidRPr="007646DD" w:rsidRDefault="00641A45" w:rsidP="001F367E">
      <w:pPr>
        <w:contextualSpacing/>
        <w:rPr>
          <w:rFonts w:eastAsia="Times New Roman" w:cs="Times New Roman"/>
          <w:b/>
          <w:szCs w:val="20"/>
          <w:lang w:eastAsia="pl-PL"/>
        </w:rPr>
      </w:pPr>
    </w:p>
    <w:p w14:paraId="4E29FA69" w14:textId="77777777" w:rsidR="00E53441" w:rsidRPr="007646DD" w:rsidRDefault="00E53441" w:rsidP="00E53441">
      <w:pPr>
        <w:contextualSpacing/>
        <w:jc w:val="center"/>
        <w:rPr>
          <w:rFonts w:eastAsia="Times New Roman" w:cs="Times New Roman"/>
          <w:b/>
          <w:szCs w:val="20"/>
          <w:lang w:eastAsia="pl-PL"/>
        </w:rPr>
      </w:pPr>
    </w:p>
    <w:p w14:paraId="3B786B95" w14:textId="77777777" w:rsidR="00E53441" w:rsidRPr="00641A45" w:rsidRDefault="00E53441" w:rsidP="00E53441">
      <w:pPr>
        <w:contextualSpacing/>
        <w:jc w:val="center"/>
        <w:rPr>
          <w:rFonts w:ascii="Verdana" w:eastAsia="Times New Roman" w:hAnsi="Verdana" w:cs="Times New Roman"/>
          <w:b/>
          <w:sz w:val="20"/>
          <w:szCs w:val="20"/>
          <w:lang w:eastAsia="pl-PL"/>
        </w:rPr>
      </w:pPr>
      <w:r w:rsidRPr="00641A45">
        <w:rPr>
          <w:rFonts w:ascii="Verdana" w:eastAsia="Times New Roman" w:hAnsi="Verdana" w:cs="Times New Roman"/>
          <w:b/>
          <w:sz w:val="20"/>
          <w:szCs w:val="20"/>
          <w:lang w:eastAsia="pl-PL"/>
        </w:rPr>
        <w:t>Warszawa</w:t>
      </w:r>
    </w:p>
    <w:p w14:paraId="5BB0FF0A" w14:textId="79F85C23" w:rsidR="00D51A44" w:rsidRDefault="00641A45" w:rsidP="00F80924">
      <w:pPr>
        <w:spacing w:before="120" w:after="120"/>
        <w:contextualSpacing/>
        <w:jc w:val="center"/>
        <w:rPr>
          <w:rFonts w:ascii="Verdana" w:eastAsia="Calibri" w:hAnsi="Verdana" w:cs="Times New Roman"/>
          <w:sz w:val="20"/>
          <w:szCs w:val="20"/>
          <w:lang w:eastAsia="pl-PL"/>
        </w:rPr>
      </w:pPr>
      <w:r>
        <w:rPr>
          <w:rFonts w:ascii="Verdana" w:eastAsia="Times New Roman" w:hAnsi="Verdana" w:cs="Times New Roman"/>
          <w:sz w:val="20"/>
          <w:szCs w:val="20"/>
          <w:lang w:eastAsia="pl-PL"/>
        </w:rPr>
        <w:t>……. 2022</w:t>
      </w:r>
    </w:p>
    <w:p w14:paraId="4D589CD2" w14:textId="3188EF3E" w:rsidR="00B25982" w:rsidRDefault="00B25982" w:rsidP="00D51A44">
      <w:pPr>
        <w:spacing w:before="120" w:after="120"/>
        <w:contextualSpacing/>
        <w:jc w:val="both"/>
        <w:rPr>
          <w:rFonts w:ascii="Verdana" w:eastAsia="Calibri" w:hAnsi="Verdana" w:cs="Times New Roman"/>
          <w:sz w:val="20"/>
          <w:szCs w:val="20"/>
          <w:lang w:eastAsia="pl-PL"/>
        </w:rPr>
      </w:pPr>
    </w:p>
    <w:p w14:paraId="4F8BC405" w14:textId="0924AF9B" w:rsidR="00D51A44" w:rsidRDefault="00D51A44" w:rsidP="00D51A44">
      <w:pPr>
        <w:spacing w:before="120" w:after="120"/>
        <w:contextualSpacing/>
        <w:jc w:val="both"/>
        <w:rPr>
          <w:rFonts w:ascii="Verdana" w:eastAsia="Calibri" w:hAnsi="Verdana" w:cs="Times New Roman"/>
          <w:sz w:val="20"/>
          <w:szCs w:val="20"/>
          <w:lang w:eastAsia="pl-PL"/>
        </w:rPr>
      </w:pPr>
    </w:p>
    <w:p w14:paraId="6AB3553E" w14:textId="49523D29" w:rsidR="00D51A44" w:rsidRDefault="00D51A44" w:rsidP="00D51A44">
      <w:pPr>
        <w:spacing w:before="120" w:after="120"/>
        <w:contextualSpacing/>
        <w:jc w:val="both"/>
        <w:rPr>
          <w:rFonts w:ascii="Verdana" w:eastAsia="Calibri" w:hAnsi="Verdana" w:cs="Times New Roman"/>
          <w:sz w:val="20"/>
          <w:szCs w:val="20"/>
          <w:lang w:eastAsia="pl-PL"/>
        </w:rPr>
      </w:pPr>
    </w:p>
    <w:p w14:paraId="73013717" w14:textId="778B0847" w:rsidR="00F80924" w:rsidRDefault="00F80924" w:rsidP="00D51A44">
      <w:pPr>
        <w:spacing w:before="120" w:after="120"/>
        <w:contextualSpacing/>
        <w:jc w:val="both"/>
        <w:rPr>
          <w:rFonts w:ascii="Verdana" w:eastAsia="Calibri" w:hAnsi="Verdana" w:cs="Times New Roman"/>
          <w:sz w:val="20"/>
          <w:szCs w:val="20"/>
          <w:lang w:eastAsia="pl-PL"/>
        </w:rPr>
      </w:pPr>
    </w:p>
    <w:p w14:paraId="2BC97FA2" w14:textId="0F1499A7" w:rsidR="00F80924" w:rsidRDefault="00F80924" w:rsidP="00D51A44">
      <w:pPr>
        <w:spacing w:before="120" w:after="120"/>
        <w:contextualSpacing/>
        <w:jc w:val="both"/>
        <w:rPr>
          <w:rFonts w:ascii="Verdana" w:eastAsia="Calibri" w:hAnsi="Verdana" w:cs="Times New Roman"/>
          <w:sz w:val="20"/>
          <w:szCs w:val="20"/>
          <w:lang w:eastAsia="pl-PL"/>
        </w:rPr>
      </w:pPr>
    </w:p>
    <w:p w14:paraId="24575836" w14:textId="4082471B" w:rsidR="00F80924" w:rsidRDefault="00F80924" w:rsidP="00D51A44">
      <w:pPr>
        <w:spacing w:before="120" w:after="120"/>
        <w:contextualSpacing/>
        <w:jc w:val="both"/>
        <w:rPr>
          <w:rFonts w:ascii="Verdana" w:eastAsia="Calibri" w:hAnsi="Verdana" w:cs="Times New Roman"/>
          <w:sz w:val="20"/>
          <w:szCs w:val="20"/>
          <w:lang w:eastAsia="pl-PL"/>
        </w:rPr>
      </w:pPr>
    </w:p>
    <w:p w14:paraId="60EE9DC4" w14:textId="785A77F9" w:rsidR="00F80924" w:rsidRDefault="00F80924" w:rsidP="00D51A44">
      <w:pPr>
        <w:spacing w:before="120" w:after="120"/>
        <w:contextualSpacing/>
        <w:jc w:val="both"/>
        <w:rPr>
          <w:rFonts w:ascii="Verdana" w:eastAsia="Calibri" w:hAnsi="Verdana" w:cs="Times New Roman"/>
          <w:sz w:val="20"/>
          <w:szCs w:val="20"/>
          <w:lang w:eastAsia="pl-PL"/>
        </w:rPr>
      </w:pPr>
    </w:p>
    <w:p w14:paraId="41B974E2" w14:textId="26A32FBF" w:rsidR="00F80924" w:rsidRDefault="00F80924" w:rsidP="00D51A44">
      <w:pPr>
        <w:spacing w:before="120" w:after="120"/>
        <w:contextualSpacing/>
        <w:jc w:val="both"/>
        <w:rPr>
          <w:rFonts w:ascii="Verdana" w:eastAsia="Calibri" w:hAnsi="Verdana" w:cs="Times New Roman"/>
          <w:sz w:val="20"/>
          <w:szCs w:val="20"/>
          <w:lang w:eastAsia="pl-PL"/>
        </w:rPr>
      </w:pPr>
    </w:p>
    <w:p w14:paraId="5D6B882E" w14:textId="3DA27AC4" w:rsidR="00F80924" w:rsidRDefault="00F80924" w:rsidP="00D51A44">
      <w:pPr>
        <w:spacing w:before="120" w:after="120"/>
        <w:contextualSpacing/>
        <w:jc w:val="both"/>
        <w:rPr>
          <w:rFonts w:ascii="Verdana" w:eastAsia="Calibri" w:hAnsi="Verdana" w:cs="Times New Roman"/>
          <w:sz w:val="20"/>
          <w:szCs w:val="20"/>
          <w:lang w:eastAsia="pl-PL"/>
        </w:rPr>
      </w:pPr>
    </w:p>
    <w:p w14:paraId="1D4C770A" w14:textId="3B86CFBF" w:rsidR="00F80924" w:rsidRDefault="00F80924" w:rsidP="00D51A44">
      <w:pPr>
        <w:spacing w:before="120" w:after="120"/>
        <w:contextualSpacing/>
        <w:jc w:val="both"/>
        <w:rPr>
          <w:rFonts w:ascii="Verdana" w:eastAsia="Calibri" w:hAnsi="Verdana" w:cs="Times New Roman"/>
          <w:sz w:val="20"/>
          <w:szCs w:val="20"/>
          <w:lang w:eastAsia="pl-PL"/>
        </w:rPr>
      </w:pPr>
    </w:p>
    <w:p w14:paraId="3DDC9DC4" w14:textId="5FB60571" w:rsidR="00F80924" w:rsidRDefault="00F80924" w:rsidP="00D51A44">
      <w:pPr>
        <w:spacing w:before="120" w:after="120"/>
        <w:contextualSpacing/>
        <w:jc w:val="both"/>
        <w:rPr>
          <w:rFonts w:ascii="Verdana" w:eastAsia="Calibri" w:hAnsi="Verdana" w:cs="Times New Roman"/>
          <w:sz w:val="20"/>
          <w:szCs w:val="20"/>
          <w:lang w:eastAsia="pl-PL"/>
        </w:rPr>
      </w:pPr>
    </w:p>
    <w:p w14:paraId="64FBB9F5" w14:textId="503D2284" w:rsidR="00F80924" w:rsidRDefault="00F80924" w:rsidP="00D51A44">
      <w:pPr>
        <w:spacing w:before="120" w:after="120"/>
        <w:contextualSpacing/>
        <w:jc w:val="both"/>
        <w:rPr>
          <w:rFonts w:ascii="Verdana" w:eastAsia="Calibri" w:hAnsi="Verdana" w:cs="Times New Roman"/>
          <w:sz w:val="20"/>
          <w:szCs w:val="20"/>
          <w:lang w:eastAsia="pl-PL"/>
        </w:rPr>
      </w:pPr>
    </w:p>
    <w:p w14:paraId="54620F46" w14:textId="662305B2" w:rsidR="00F80924" w:rsidRDefault="00F80924" w:rsidP="00D51A44">
      <w:pPr>
        <w:spacing w:before="120" w:after="120"/>
        <w:contextualSpacing/>
        <w:jc w:val="both"/>
        <w:rPr>
          <w:rFonts w:ascii="Verdana" w:eastAsia="Calibri" w:hAnsi="Verdana" w:cs="Times New Roman"/>
          <w:sz w:val="20"/>
          <w:szCs w:val="20"/>
          <w:lang w:eastAsia="pl-PL"/>
        </w:rPr>
      </w:pPr>
    </w:p>
    <w:p w14:paraId="689E587A" w14:textId="35D808D8" w:rsidR="00F80924" w:rsidRDefault="00F80924" w:rsidP="00D51A44">
      <w:pPr>
        <w:spacing w:before="120" w:after="120"/>
        <w:contextualSpacing/>
        <w:jc w:val="both"/>
        <w:rPr>
          <w:rFonts w:ascii="Verdana" w:eastAsia="Calibri" w:hAnsi="Verdana" w:cs="Times New Roman"/>
          <w:sz w:val="20"/>
          <w:szCs w:val="20"/>
          <w:lang w:eastAsia="pl-PL"/>
        </w:rPr>
      </w:pPr>
    </w:p>
    <w:p w14:paraId="3BD826D4" w14:textId="46444AF1" w:rsidR="00F80924" w:rsidRDefault="00F80924" w:rsidP="00D51A44">
      <w:pPr>
        <w:spacing w:before="120" w:after="120"/>
        <w:contextualSpacing/>
        <w:jc w:val="both"/>
        <w:rPr>
          <w:rFonts w:ascii="Verdana" w:eastAsia="Calibri" w:hAnsi="Verdana" w:cs="Times New Roman"/>
          <w:sz w:val="20"/>
          <w:szCs w:val="20"/>
          <w:lang w:eastAsia="pl-PL"/>
        </w:rPr>
      </w:pPr>
    </w:p>
    <w:p w14:paraId="44FBE3F4" w14:textId="5B91A078" w:rsidR="00F80924" w:rsidRDefault="00F80924" w:rsidP="00D51A44">
      <w:pPr>
        <w:spacing w:before="120" w:after="120"/>
        <w:contextualSpacing/>
        <w:jc w:val="both"/>
        <w:rPr>
          <w:rFonts w:ascii="Verdana" w:eastAsia="Calibri" w:hAnsi="Verdana" w:cs="Times New Roman"/>
          <w:sz w:val="20"/>
          <w:szCs w:val="20"/>
          <w:lang w:eastAsia="pl-PL"/>
        </w:rPr>
      </w:pPr>
    </w:p>
    <w:p w14:paraId="7CC609BC" w14:textId="3B4335A3" w:rsidR="00F80924" w:rsidRDefault="00F80924" w:rsidP="00D51A44">
      <w:pPr>
        <w:spacing w:before="120" w:after="120"/>
        <w:contextualSpacing/>
        <w:jc w:val="both"/>
        <w:rPr>
          <w:rFonts w:ascii="Verdana" w:eastAsia="Calibri" w:hAnsi="Verdana" w:cs="Times New Roman"/>
          <w:sz w:val="20"/>
          <w:szCs w:val="20"/>
          <w:lang w:eastAsia="pl-PL"/>
        </w:rPr>
      </w:pPr>
    </w:p>
    <w:p w14:paraId="1C6D70FA" w14:textId="47A85CE2" w:rsidR="00F80924" w:rsidRDefault="00F80924" w:rsidP="00D51A44">
      <w:pPr>
        <w:spacing w:before="120" w:after="120"/>
        <w:contextualSpacing/>
        <w:jc w:val="both"/>
        <w:rPr>
          <w:rFonts w:ascii="Verdana" w:eastAsia="Calibri" w:hAnsi="Verdana" w:cs="Times New Roman"/>
          <w:sz w:val="20"/>
          <w:szCs w:val="20"/>
          <w:lang w:eastAsia="pl-PL"/>
        </w:rPr>
      </w:pPr>
    </w:p>
    <w:p w14:paraId="2100213F" w14:textId="7EDBF0A7" w:rsidR="00F80924" w:rsidRDefault="00F80924" w:rsidP="00D51A44">
      <w:pPr>
        <w:spacing w:before="120" w:after="120"/>
        <w:contextualSpacing/>
        <w:jc w:val="both"/>
        <w:rPr>
          <w:rFonts w:ascii="Verdana" w:eastAsia="Calibri" w:hAnsi="Verdana" w:cs="Times New Roman"/>
          <w:sz w:val="20"/>
          <w:szCs w:val="20"/>
          <w:lang w:eastAsia="pl-PL"/>
        </w:rPr>
      </w:pPr>
    </w:p>
    <w:p w14:paraId="56AC3811" w14:textId="40B834F8" w:rsidR="00F80924" w:rsidRDefault="00F80924" w:rsidP="00D51A44">
      <w:pPr>
        <w:spacing w:before="120" w:after="120"/>
        <w:contextualSpacing/>
        <w:jc w:val="both"/>
        <w:rPr>
          <w:rFonts w:ascii="Verdana" w:eastAsia="Calibri" w:hAnsi="Verdana" w:cs="Times New Roman"/>
          <w:sz w:val="20"/>
          <w:szCs w:val="20"/>
          <w:lang w:eastAsia="pl-PL"/>
        </w:rPr>
      </w:pPr>
    </w:p>
    <w:p w14:paraId="75D4D5DF" w14:textId="4F1C45D8" w:rsidR="00F80924" w:rsidRDefault="00F80924" w:rsidP="00D51A44">
      <w:pPr>
        <w:spacing w:before="120" w:after="120"/>
        <w:contextualSpacing/>
        <w:jc w:val="both"/>
        <w:rPr>
          <w:rFonts w:ascii="Verdana" w:eastAsia="Calibri" w:hAnsi="Verdana" w:cs="Times New Roman"/>
          <w:sz w:val="20"/>
          <w:szCs w:val="20"/>
          <w:lang w:eastAsia="pl-PL"/>
        </w:rPr>
      </w:pPr>
    </w:p>
    <w:p w14:paraId="0AB03FF2" w14:textId="513EAB0B" w:rsidR="00F80924" w:rsidRDefault="00F80924" w:rsidP="00D51A44">
      <w:pPr>
        <w:spacing w:before="120" w:after="120"/>
        <w:contextualSpacing/>
        <w:jc w:val="both"/>
        <w:rPr>
          <w:rFonts w:ascii="Verdana" w:eastAsia="Calibri" w:hAnsi="Verdana" w:cs="Times New Roman"/>
          <w:sz w:val="20"/>
          <w:szCs w:val="20"/>
          <w:lang w:eastAsia="pl-PL"/>
        </w:rPr>
      </w:pPr>
    </w:p>
    <w:p w14:paraId="6C34A414" w14:textId="3AB76243" w:rsidR="00F80924" w:rsidRDefault="00F80924" w:rsidP="00D51A44">
      <w:pPr>
        <w:spacing w:before="120" w:after="120"/>
        <w:contextualSpacing/>
        <w:jc w:val="both"/>
        <w:rPr>
          <w:rFonts w:ascii="Verdana" w:eastAsia="Calibri" w:hAnsi="Verdana" w:cs="Times New Roman"/>
          <w:sz w:val="20"/>
          <w:szCs w:val="20"/>
          <w:lang w:eastAsia="pl-PL"/>
        </w:rPr>
      </w:pPr>
    </w:p>
    <w:p w14:paraId="2841695A" w14:textId="7A20EB84" w:rsidR="00F80924" w:rsidRDefault="00F80924" w:rsidP="00D51A44">
      <w:pPr>
        <w:spacing w:before="120" w:after="120"/>
        <w:contextualSpacing/>
        <w:jc w:val="both"/>
        <w:rPr>
          <w:rFonts w:ascii="Verdana" w:eastAsia="Calibri" w:hAnsi="Verdana" w:cs="Times New Roman"/>
          <w:sz w:val="20"/>
          <w:szCs w:val="20"/>
          <w:lang w:eastAsia="pl-PL"/>
        </w:rPr>
      </w:pPr>
    </w:p>
    <w:p w14:paraId="5BF8286E" w14:textId="0E7E9DDD" w:rsidR="00F80924" w:rsidRDefault="00F80924" w:rsidP="00D51A44">
      <w:pPr>
        <w:spacing w:before="120" w:after="120"/>
        <w:contextualSpacing/>
        <w:jc w:val="both"/>
        <w:rPr>
          <w:rFonts w:ascii="Verdana" w:eastAsia="Calibri" w:hAnsi="Verdana" w:cs="Times New Roman"/>
          <w:sz w:val="20"/>
          <w:szCs w:val="20"/>
          <w:lang w:eastAsia="pl-PL"/>
        </w:rPr>
      </w:pPr>
    </w:p>
    <w:p w14:paraId="2A7AE5ED" w14:textId="208DF0BB" w:rsidR="00F80924" w:rsidRDefault="00F80924" w:rsidP="00D51A44">
      <w:pPr>
        <w:spacing w:before="120" w:after="120"/>
        <w:contextualSpacing/>
        <w:jc w:val="both"/>
        <w:rPr>
          <w:rFonts w:ascii="Verdana" w:eastAsia="Calibri" w:hAnsi="Verdana" w:cs="Times New Roman"/>
          <w:sz w:val="20"/>
          <w:szCs w:val="20"/>
          <w:lang w:eastAsia="pl-PL"/>
        </w:rPr>
      </w:pPr>
    </w:p>
    <w:p w14:paraId="0058EBBC" w14:textId="1848C33B" w:rsidR="00F80924" w:rsidRDefault="00F80924" w:rsidP="00D51A44">
      <w:pPr>
        <w:spacing w:before="120" w:after="120"/>
        <w:contextualSpacing/>
        <w:jc w:val="both"/>
        <w:rPr>
          <w:rFonts w:ascii="Verdana" w:eastAsia="Calibri" w:hAnsi="Verdana" w:cs="Times New Roman"/>
          <w:sz w:val="20"/>
          <w:szCs w:val="20"/>
          <w:lang w:eastAsia="pl-PL"/>
        </w:rPr>
      </w:pPr>
    </w:p>
    <w:p w14:paraId="3A765F23" w14:textId="440C8BD6" w:rsidR="00F80924" w:rsidRDefault="00F80924" w:rsidP="00D51A44">
      <w:pPr>
        <w:spacing w:before="120" w:after="120"/>
        <w:contextualSpacing/>
        <w:jc w:val="both"/>
        <w:rPr>
          <w:rFonts w:ascii="Verdana" w:eastAsia="Calibri" w:hAnsi="Verdana" w:cs="Times New Roman"/>
          <w:sz w:val="20"/>
          <w:szCs w:val="20"/>
          <w:lang w:eastAsia="pl-PL"/>
        </w:rPr>
      </w:pPr>
    </w:p>
    <w:p w14:paraId="305D6B1B" w14:textId="60C028D9" w:rsidR="00F80924" w:rsidRDefault="00F80924" w:rsidP="00D51A44">
      <w:pPr>
        <w:spacing w:before="120" w:after="120"/>
        <w:contextualSpacing/>
        <w:jc w:val="both"/>
        <w:rPr>
          <w:rFonts w:ascii="Verdana" w:eastAsia="Calibri" w:hAnsi="Verdana" w:cs="Times New Roman"/>
          <w:sz w:val="20"/>
          <w:szCs w:val="20"/>
          <w:lang w:eastAsia="pl-PL"/>
        </w:rPr>
      </w:pPr>
    </w:p>
    <w:p w14:paraId="46EC0791" w14:textId="4EE35510" w:rsidR="00F80924" w:rsidRDefault="00F80924" w:rsidP="00D51A44">
      <w:pPr>
        <w:spacing w:before="120" w:after="120"/>
        <w:contextualSpacing/>
        <w:jc w:val="both"/>
        <w:rPr>
          <w:rFonts w:ascii="Verdana" w:eastAsia="Calibri" w:hAnsi="Verdana" w:cs="Times New Roman"/>
          <w:sz w:val="20"/>
          <w:szCs w:val="20"/>
          <w:lang w:eastAsia="pl-PL"/>
        </w:rPr>
      </w:pPr>
    </w:p>
    <w:p w14:paraId="02431FD5" w14:textId="76837E3C" w:rsidR="00F80924" w:rsidRDefault="00F80924" w:rsidP="00D51A44">
      <w:pPr>
        <w:spacing w:before="120" w:after="120"/>
        <w:contextualSpacing/>
        <w:jc w:val="both"/>
        <w:rPr>
          <w:rFonts w:ascii="Verdana" w:eastAsia="Calibri" w:hAnsi="Verdana" w:cs="Times New Roman"/>
          <w:sz w:val="20"/>
          <w:szCs w:val="20"/>
          <w:lang w:eastAsia="pl-PL"/>
        </w:rPr>
      </w:pPr>
    </w:p>
    <w:p w14:paraId="2D8EB637" w14:textId="766D3656" w:rsidR="00F80924" w:rsidRDefault="00F80924" w:rsidP="00D51A44">
      <w:pPr>
        <w:spacing w:before="120" w:after="120"/>
        <w:contextualSpacing/>
        <w:jc w:val="both"/>
        <w:rPr>
          <w:rFonts w:ascii="Verdana" w:eastAsia="Calibri" w:hAnsi="Verdana" w:cs="Times New Roman"/>
          <w:sz w:val="20"/>
          <w:szCs w:val="20"/>
          <w:lang w:eastAsia="pl-PL"/>
        </w:rPr>
      </w:pPr>
    </w:p>
    <w:p w14:paraId="56CA7096" w14:textId="1FFA0841" w:rsidR="00F80924" w:rsidRDefault="00F80924" w:rsidP="00D51A44">
      <w:pPr>
        <w:spacing w:before="120" w:after="120"/>
        <w:contextualSpacing/>
        <w:jc w:val="both"/>
        <w:rPr>
          <w:rFonts w:ascii="Verdana" w:eastAsia="Calibri" w:hAnsi="Verdana" w:cs="Times New Roman"/>
          <w:sz w:val="20"/>
          <w:szCs w:val="20"/>
          <w:lang w:eastAsia="pl-PL"/>
        </w:rPr>
      </w:pPr>
    </w:p>
    <w:p w14:paraId="561B5B56" w14:textId="49469FA3" w:rsidR="00F80924" w:rsidRDefault="00F80924" w:rsidP="00D51A44">
      <w:pPr>
        <w:spacing w:before="120" w:after="120"/>
        <w:contextualSpacing/>
        <w:jc w:val="both"/>
        <w:rPr>
          <w:rFonts w:ascii="Verdana" w:eastAsia="Calibri" w:hAnsi="Verdana" w:cs="Times New Roman"/>
          <w:sz w:val="20"/>
          <w:szCs w:val="20"/>
          <w:lang w:eastAsia="pl-PL"/>
        </w:rPr>
      </w:pPr>
    </w:p>
    <w:p w14:paraId="356714B2" w14:textId="43BECD84" w:rsidR="00F80924" w:rsidRDefault="00F80924" w:rsidP="00D51A44">
      <w:pPr>
        <w:spacing w:before="120" w:after="120"/>
        <w:contextualSpacing/>
        <w:jc w:val="both"/>
        <w:rPr>
          <w:rFonts w:ascii="Verdana" w:eastAsia="Calibri" w:hAnsi="Verdana" w:cs="Times New Roman"/>
          <w:sz w:val="20"/>
          <w:szCs w:val="20"/>
          <w:lang w:eastAsia="pl-PL"/>
        </w:rPr>
      </w:pPr>
    </w:p>
    <w:p w14:paraId="09DF2AAE" w14:textId="635683BD" w:rsidR="00F80924" w:rsidRDefault="00F80924" w:rsidP="00D51A44">
      <w:pPr>
        <w:spacing w:before="120" w:after="120"/>
        <w:contextualSpacing/>
        <w:jc w:val="both"/>
        <w:rPr>
          <w:rFonts w:ascii="Verdana" w:eastAsia="Calibri" w:hAnsi="Verdana" w:cs="Times New Roman"/>
          <w:sz w:val="20"/>
          <w:szCs w:val="20"/>
          <w:lang w:eastAsia="pl-PL"/>
        </w:rPr>
      </w:pPr>
    </w:p>
    <w:p w14:paraId="0908D423" w14:textId="76C9367C" w:rsidR="00F80924" w:rsidRDefault="00F80924" w:rsidP="00D51A44">
      <w:pPr>
        <w:spacing w:before="120" w:after="120"/>
        <w:contextualSpacing/>
        <w:jc w:val="both"/>
        <w:rPr>
          <w:rFonts w:ascii="Verdana" w:eastAsia="Calibri" w:hAnsi="Verdana" w:cs="Times New Roman"/>
          <w:sz w:val="20"/>
          <w:szCs w:val="20"/>
          <w:lang w:eastAsia="pl-PL"/>
        </w:rPr>
      </w:pPr>
    </w:p>
    <w:p w14:paraId="203C36D9" w14:textId="77777777" w:rsidR="00F80924" w:rsidRDefault="00F80924" w:rsidP="00D51A44">
      <w:pPr>
        <w:spacing w:before="120" w:after="120"/>
        <w:contextualSpacing/>
        <w:jc w:val="both"/>
        <w:rPr>
          <w:rFonts w:ascii="Verdana" w:eastAsia="Calibri" w:hAnsi="Verdana" w:cs="Times New Roman"/>
          <w:sz w:val="20"/>
          <w:szCs w:val="20"/>
          <w:lang w:eastAsia="pl-PL"/>
        </w:rPr>
      </w:pPr>
    </w:p>
    <w:p w14:paraId="0D34B600" w14:textId="77777777" w:rsidR="00F80924" w:rsidRPr="00DB5F6E" w:rsidRDefault="00F80924" w:rsidP="00D51A44">
      <w:pPr>
        <w:spacing w:before="120" w:after="120"/>
        <w:contextualSpacing/>
        <w:jc w:val="both"/>
        <w:rPr>
          <w:rFonts w:ascii="Verdana" w:eastAsia="Calibri" w:hAnsi="Verdana" w:cs="Times New Roman"/>
          <w:sz w:val="20"/>
          <w:szCs w:val="20"/>
          <w:lang w:eastAsia="pl-PL"/>
        </w:rPr>
      </w:pPr>
    </w:p>
    <w:p w14:paraId="44C95ACD" w14:textId="77777777" w:rsidR="00D51A44" w:rsidRPr="00D51A44" w:rsidRDefault="00D51A44" w:rsidP="00D51A44">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1"/>
      </w:tblGrid>
      <w:tr w:rsidR="00D51A44" w:rsidRPr="00D51A44" w14:paraId="37318A1F" w14:textId="77777777" w:rsidTr="00D51A44">
        <w:trPr>
          <w:trHeight w:val="237"/>
          <w:jc w:val="center"/>
        </w:trPr>
        <w:tc>
          <w:tcPr>
            <w:tcW w:w="2190" w:type="dxa"/>
            <w:tcMar>
              <w:top w:w="0" w:type="dxa"/>
              <w:left w:w="108" w:type="dxa"/>
              <w:bottom w:w="0" w:type="dxa"/>
              <w:right w:w="108" w:type="dxa"/>
            </w:tcMar>
            <w:vAlign w:val="center"/>
            <w:hideMark/>
          </w:tcPr>
          <w:p w14:paraId="7BAD3BD7" w14:textId="77777777" w:rsidR="00D51A44" w:rsidRPr="00D51A44" w:rsidRDefault="00D51A44" w:rsidP="00363A5F">
            <w:pPr>
              <w:spacing w:before="120" w:after="60"/>
              <w:jc w:val="center"/>
              <w:rPr>
                <w:rFonts w:ascii="Verdana" w:eastAsia="Calibri" w:hAnsi="Verdana" w:cs="Times New Roman"/>
                <w:b/>
                <w:bCs/>
                <w:sz w:val="20"/>
                <w:szCs w:val="20"/>
                <w:lang w:val="en-GB"/>
              </w:rPr>
            </w:pPr>
            <w:proofErr w:type="spellStart"/>
            <w:r w:rsidRPr="00D51A44">
              <w:rPr>
                <w:rFonts w:ascii="Verdana" w:eastAsia="Calibri" w:hAnsi="Verdana" w:cs="Times New Roman"/>
                <w:sz w:val="20"/>
                <w:szCs w:val="20"/>
                <w:lang w:val="en-GB"/>
              </w:rPr>
              <w:t>Numer</w:t>
            </w:r>
            <w:proofErr w:type="spellEnd"/>
            <w:r w:rsidRPr="00D51A44">
              <w:rPr>
                <w:rFonts w:ascii="Verdana" w:eastAsia="Calibri" w:hAnsi="Verdana" w:cs="Times New Roman"/>
                <w:sz w:val="20"/>
                <w:szCs w:val="20"/>
                <w:lang w:val="en-GB"/>
              </w:rPr>
              <w:t xml:space="preserve"> </w:t>
            </w:r>
            <w:proofErr w:type="spellStart"/>
            <w:r w:rsidRPr="00D51A44">
              <w:rPr>
                <w:rFonts w:ascii="Verdana" w:eastAsia="Calibri" w:hAnsi="Verdana" w:cs="Times New Roman"/>
                <w:sz w:val="20"/>
                <w:szCs w:val="20"/>
                <w:lang w:val="en-GB"/>
              </w:rPr>
              <w:t>wydania</w:t>
            </w:r>
            <w:proofErr w:type="spellEnd"/>
          </w:p>
          <w:p w14:paraId="3FDDB159" w14:textId="77777777" w:rsidR="00D51A44" w:rsidRPr="00D51A44" w:rsidRDefault="00D51A44" w:rsidP="00363A5F">
            <w:pPr>
              <w:spacing w:before="120" w:after="60"/>
              <w:jc w:val="center"/>
              <w:rPr>
                <w:rFonts w:ascii="Verdana" w:eastAsia="Calibri" w:hAnsi="Verdana" w:cs="Times New Roman"/>
                <w:sz w:val="20"/>
                <w:szCs w:val="20"/>
                <w:lang w:val="en-GB"/>
              </w:rPr>
            </w:pPr>
            <w:r w:rsidRPr="00D51A44">
              <w:rPr>
                <w:rFonts w:ascii="Verdana" w:eastAsia="Calibri" w:hAnsi="Verdana" w:cs="Times New Roman"/>
                <w:sz w:val="20"/>
                <w:szCs w:val="20"/>
                <w:lang w:val="en-GB"/>
              </w:rPr>
              <w:t>Data</w:t>
            </w:r>
          </w:p>
        </w:tc>
        <w:tc>
          <w:tcPr>
            <w:tcW w:w="2181" w:type="dxa"/>
            <w:tcMar>
              <w:top w:w="0" w:type="dxa"/>
              <w:left w:w="108" w:type="dxa"/>
              <w:bottom w:w="0" w:type="dxa"/>
              <w:right w:w="108" w:type="dxa"/>
            </w:tcMar>
            <w:vAlign w:val="center"/>
            <w:hideMark/>
          </w:tcPr>
          <w:p w14:paraId="36E9821E" w14:textId="77777777" w:rsidR="00D51A44" w:rsidRPr="00D51A44" w:rsidRDefault="00D51A44" w:rsidP="00363A5F">
            <w:pPr>
              <w:spacing w:before="120" w:after="60"/>
              <w:jc w:val="center"/>
              <w:rPr>
                <w:rFonts w:ascii="Verdana" w:eastAsia="Calibri" w:hAnsi="Verdana" w:cs="Times New Roman"/>
                <w:b/>
                <w:bCs/>
                <w:sz w:val="20"/>
                <w:szCs w:val="20"/>
                <w:lang w:val="en-GB"/>
              </w:rPr>
            </w:pPr>
            <w:proofErr w:type="spellStart"/>
            <w:r w:rsidRPr="00D51A44">
              <w:rPr>
                <w:rFonts w:ascii="Verdana" w:eastAsia="Calibri" w:hAnsi="Verdana" w:cs="Times New Roman"/>
                <w:sz w:val="20"/>
                <w:szCs w:val="20"/>
                <w:lang w:val="en-GB"/>
              </w:rPr>
              <w:t>Opis</w:t>
            </w:r>
            <w:proofErr w:type="spellEnd"/>
            <w:r w:rsidRPr="00D51A44">
              <w:rPr>
                <w:rFonts w:ascii="Verdana" w:eastAsia="Calibri" w:hAnsi="Verdana" w:cs="Times New Roman"/>
                <w:sz w:val="20"/>
                <w:szCs w:val="20"/>
                <w:lang w:val="en-GB"/>
              </w:rPr>
              <w:t xml:space="preserve"> </w:t>
            </w:r>
            <w:proofErr w:type="spellStart"/>
            <w:r w:rsidRPr="00D51A44">
              <w:rPr>
                <w:rFonts w:ascii="Verdana" w:eastAsia="Calibri" w:hAnsi="Verdana" w:cs="Times New Roman"/>
                <w:sz w:val="20"/>
                <w:szCs w:val="20"/>
                <w:lang w:val="en-GB"/>
              </w:rPr>
              <w:t>zmiany</w:t>
            </w:r>
            <w:proofErr w:type="spellEnd"/>
          </w:p>
        </w:tc>
      </w:tr>
      <w:tr w:rsidR="00D51A44" w:rsidRPr="00D51A44" w14:paraId="7747B9F9" w14:textId="77777777" w:rsidTr="00D51A44">
        <w:trPr>
          <w:trHeight w:val="237"/>
          <w:jc w:val="center"/>
        </w:trPr>
        <w:tc>
          <w:tcPr>
            <w:tcW w:w="2190" w:type="dxa"/>
            <w:tcMar>
              <w:top w:w="0" w:type="dxa"/>
              <w:left w:w="108" w:type="dxa"/>
              <w:bottom w:w="0" w:type="dxa"/>
              <w:right w:w="108" w:type="dxa"/>
            </w:tcMar>
            <w:vAlign w:val="center"/>
            <w:hideMark/>
          </w:tcPr>
          <w:p w14:paraId="028C9D35" w14:textId="652278FB" w:rsidR="00D51A44" w:rsidRPr="00D51A44" w:rsidRDefault="00D51A44" w:rsidP="001A0A87">
            <w:pPr>
              <w:spacing w:before="120" w:after="60"/>
              <w:jc w:val="center"/>
              <w:rPr>
                <w:rFonts w:ascii="Verdana" w:eastAsia="Calibri" w:hAnsi="Verdana" w:cs="Times New Roman"/>
                <w:b/>
                <w:bCs/>
                <w:sz w:val="20"/>
                <w:szCs w:val="20"/>
                <w:lang w:val="en-GB"/>
              </w:rPr>
            </w:pPr>
            <w:r w:rsidRPr="00D51A44">
              <w:rPr>
                <w:rFonts w:ascii="Verdana" w:eastAsia="Calibri" w:hAnsi="Verdana" w:cs="Times New Roman"/>
                <w:b/>
                <w:bCs/>
                <w:sz w:val="20"/>
                <w:szCs w:val="20"/>
                <w:lang w:val="en-GB"/>
              </w:rPr>
              <w:t>V01</w:t>
            </w:r>
            <w:r w:rsidRPr="00D51A44">
              <w:rPr>
                <w:rFonts w:ascii="Verdana" w:eastAsia="Calibri" w:hAnsi="Verdana" w:cs="Times New Roman"/>
                <w:b/>
                <w:bCs/>
                <w:sz w:val="20"/>
                <w:szCs w:val="20"/>
                <w:lang w:val="en-GB"/>
              </w:rPr>
              <w:br/>
            </w:r>
            <w:r w:rsidR="001A0A87">
              <w:rPr>
                <w:rFonts w:ascii="Verdana" w:eastAsia="Calibri" w:hAnsi="Verdana" w:cs="Times New Roman"/>
                <w:b/>
                <w:bCs/>
                <w:sz w:val="20"/>
                <w:szCs w:val="20"/>
                <w:lang w:val="en-GB"/>
              </w:rPr>
              <w:t>__</w:t>
            </w:r>
            <w:r w:rsidRPr="00D51A44">
              <w:rPr>
                <w:rFonts w:ascii="Verdana" w:eastAsia="Calibri" w:hAnsi="Verdana" w:cs="Times New Roman"/>
                <w:b/>
                <w:bCs/>
                <w:sz w:val="20"/>
                <w:szCs w:val="20"/>
                <w:lang w:val="en-GB"/>
              </w:rPr>
              <w:t>.</w:t>
            </w:r>
            <w:r w:rsidR="001A0A87">
              <w:rPr>
                <w:rFonts w:ascii="Verdana" w:eastAsia="Calibri" w:hAnsi="Verdana" w:cs="Times New Roman"/>
                <w:b/>
                <w:bCs/>
                <w:sz w:val="20"/>
                <w:szCs w:val="20"/>
                <w:lang w:val="en-GB"/>
              </w:rPr>
              <w:t>__</w:t>
            </w:r>
            <w:r w:rsidRPr="00D51A44">
              <w:rPr>
                <w:rFonts w:ascii="Verdana" w:eastAsia="Calibri" w:hAnsi="Verdana" w:cs="Times New Roman"/>
                <w:b/>
                <w:bCs/>
                <w:sz w:val="20"/>
                <w:szCs w:val="20"/>
                <w:lang w:val="en-GB"/>
              </w:rPr>
              <w:t>.</w:t>
            </w:r>
            <w:r w:rsidR="001A0A87" w:rsidRPr="00D51A44">
              <w:rPr>
                <w:rFonts w:ascii="Verdana" w:eastAsia="Calibri" w:hAnsi="Verdana" w:cs="Times New Roman"/>
                <w:b/>
                <w:bCs/>
                <w:sz w:val="20"/>
                <w:szCs w:val="20"/>
                <w:lang w:val="en-GB"/>
              </w:rPr>
              <w:t>20</w:t>
            </w:r>
            <w:r w:rsidR="001A0A87">
              <w:rPr>
                <w:rFonts w:ascii="Verdana" w:eastAsia="Calibri" w:hAnsi="Verdana" w:cs="Times New Roman"/>
                <w:b/>
                <w:bCs/>
                <w:sz w:val="20"/>
                <w:szCs w:val="20"/>
                <w:lang w:val="en-GB"/>
              </w:rPr>
              <w:t>22</w:t>
            </w:r>
          </w:p>
        </w:tc>
        <w:tc>
          <w:tcPr>
            <w:tcW w:w="2181" w:type="dxa"/>
            <w:tcMar>
              <w:top w:w="0" w:type="dxa"/>
              <w:left w:w="108" w:type="dxa"/>
              <w:bottom w:w="0" w:type="dxa"/>
              <w:right w:w="108" w:type="dxa"/>
            </w:tcMar>
            <w:vAlign w:val="center"/>
            <w:hideMark/>
          </w:tcPr>
          <w:p w14:paraId="6777BAD7" w14:textId="77777777" w:rsidR="00D51A44" w:rsidRPr="00D51A44" w:rsidRDefault="00D51A44" w:rsidP="00363A5F">
            <w:pPr>
              <w:spacing w:before="120" w:after="60"/>
              <w:jc w:val="center"/>
              <w:rPr>
                <w:rFonts w:ascii="Verdana" w:eastAsia="Calibri" w:hAnsi="Verdana" w:cs="Times New Roman"/>
                <w:sz w:val="20"/>
                <w:szCs w:val="20"/>
                <w:lang w:val="en-GB"/>
              </w:rPr>
            </w:pPr>
            <w:proofErr w:type="spellStart"/>
            <w:r w:rsidRPr="00D51A44">
              <w:rPr>
                <w:rFonts w:ascii="Verdana" w:eastAsia="Calibri" w:hAnsi="Verdana" w:cs="Times New Roman"/>
                <w:sz w:val="20"/>
                <w:szCs w:val="20"/>
                <w:lang w:val="en-GB"/>
              </w:rPr>
              <w:t>Utworzenie</w:t>
            </w:r>
            <w:proofErr w:type="spellEnd"/>
            <w:r w:rsidRPr="00D51A44">
              <w:rPr>
                <w:rFonts w:ascii="Verdana" w:eastAsia="Calibri" w:hAnsi="Verdana" w:cs="Times New Roman"/>
                <w:sz w:val="20"/>
                <w:szCs w:val="20"/>
                <w:lang w:val="en-GB"/>
              </w:rPr>
              <w:t xml:space="preserve"> </w:t>
            </w:r>
            <w:proofErr w:type="spellStart"/>
            <w:r w:rsidRPr="00D51A44">
              <w:rPr>
                <w:rFonts w:ascii="Verdana" w:eastAsia="Calibri" w:hAnsi="Verdana" w:cs="Times New Roman"/>
                <w:sz w:val="20"/>
                <w:szCs w:val="20"/>
                <w:lang w:val="en-GB"/>
              </w:rPr>
              <w:t>dokumentu</w:t>
            </w:r>
            <w:proofErr w:type="spellEnd"/>
          </w:p>
        </w:tc>
      </w:tr>
    </w:tbl>
    <w:p w14:paraId="0981275A" w14:textId="29228C18" w:rsidR="00D555DE" w:rsidRDefault="00D555DE" w:rsidP="00E53441">
      <w:pPr>
        <w:rPr>
          <w:rFonts w:ascii="Verdana" w:hAnsi="Verdana"/>
          <w:sz w:val="20"/>
          <w:szCs w:val="20"/>
        </w:rPr>
      </w:pPr>
    </w:p>
    <w:p w14:paraId="2D65487D" w14:textId="77777777" w:rsidR="00D51A44" w:rsidRPr="00D51A44" w:rsidRDefault="00D51A44" w:rsidP="00E53441">
      <w:pPr>
        <w:rPr>
          <w:rFonts w:ascii="Verdana" w:hAnsi="Verdana"/>
          <w:sz w:val="20"/>
          <w:szCs w:val="20"/>
        </w:rPr>
      </w:pPr>
    </w:p>
    <w:p w14:paraId="68225AF1" w14:textId="77777777" w:rsidR="00E53441" w:rsidRPr="00D51A44" w:rsidRDefault="00E53441" w:rsidP="00F80924">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D51A44">
        <w:rPr>
          <w:rFonts w:ascii="Verdana" w:eastAsia="Times New Roman" w:hAnsi="Verdana" w:cs="Times New Roman"/>
          <w:bCs/>
          <w:sz w:val="20"/>
          <w:szCs w:val="20"/>
        </w:rPr>
        <w:t>Opracowano</w:t>
      </w:r>
    </w:p>
    <w:p w14:paraId="0907C138" w14:textId="746D2FC8" w:rsidR="00E53441" w:rsidRPr="00D51A44" w:rsidRDefault="00F80924" w:rsidP="00F80924">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Pr>
          <w:rFonts w:ascii="Verdana" w:eastAsia="Times New Roman" w:hAnsi="Verdana" w:cs="Times New Roman"/>
          <w:bCs/>
          <w:sz w:val="20"/>
          <w:szCs w:val="20"/>
        </w:rPr>
        <w:t xml:space="preserve">w </w:t>
      </w:r>
      <w:r w:rsidR="00E53441" w:rsidRPr="00D51A44">
        <w:rPr>
          <w:rFonts w:ascii="Verdana" w:eastAsia="Times New Roman" w:hAnsi="Verdana" w:cs="Times New Roman"/>
          <w:bCs/>
          <w:sz w:val="20"/>
          <w:szCs w:val="20"/>
        </w:rPr>
        <w:t>GDDKiA</w:t>
      </w:r>
    </w:p>
    <w:p w14:paraId="61FD5D57" w14:textId="05FCD3F1" w:rsidR="0055347E" w:rsidRDefault="0055347E">
      <w:pPr>
        <w:rPr>
          <w:rFonts w:ascii="Verdana" w:eastAsia="Arial" w:hAnsi="Verdana" w:cstheme="majorBidi"/>
          <w:b/>
          <w:sz w:val="20"/>
          <w:szCs w:val="32"/>
          <w:lang w:eastAsia="pl-PL"/>
        </w:rPr>
      </w:pPr>
    </w:p>
    <w:sdt>
      <w:sdtPr>
        <w:rPr>
          <w:rFonts w:asciiTheme="minorHAnsi" w:eastAsiaTheme="minorHAnsi" w:hAnsiTheme="minorHAnsi" w:cstheme="minorBidi"/>
          <w:color w:val="auto"/>
          <w:sz w:val="22"/>
          <w:szCs w:val="22"/>
          <w:lang w:eastAsia="en-US"/>
        </w:rPr>
        <w:id w:val="-1615046299"/>
        <w:docPartObj>
          <w:docPartGallery w:val="Table of Contents"/>
          <w:docPartUnique/>
        </w:docPartObj>
      </w:sdtPr>
      <w:sdtEndPr>
        <w:rPr>
          <w:rFonts w:ascii="Verdana" w:hAnsi="Verdana"/>
          <w:b/>
          <w:bCs/>
          <w:sz w:val="20"/>
          <w:szCs w:val="20"/>
        </w:rPr>
      </w:sdtEndPr>
      <w:sdtContent>
        <w:p w14:paraId="17ABA069" w14:textId="3551EA53" w:rsidR="0055347E" w:rsidRPr="001F367E" w:rsidRDefault="002247CF" w:rsidP="002247CF">
          <w:pPr>
            <w:pStyle w:val="Nagwekspisutreci"/>
            <w:rPr>
              <w:rFonts w:ascii="Verdana" w:hAnsi="Verdana"/>
              <w:color w:val="auto"/>
              <w:sz w:val="20"/>
              <w:szCs w:val="20"/>
            </w:rPr>
          </w:pPr>
          <w:r w:rsidRPr="001F367E">
            <w:rPr>
              <w:rFonts w:ascii="Verdana" w:hAnsi="Verdana"/>
              <w:color w:val="auto"/>
              <w:sz w:val="20"/>
              <w:szCs w:val="20"/>
            </w:rPr>
            <w:t>SPIS TREŚCI</w:t>
          </w:r>
        </w:p>
        <w:p w14:paraId="27FDFB62" w14:textId="0D70D2F1" w:rsidR="00F26528" w:rsidRDefault="0055347E">
          <w:pPr>
            <w:pStyle w:val="Spistreci1"/>
            <w:rPr>
              <w:rFonts w:eastAsiaTheme="minorEastAsia"/>
              <w:noProof/>
              <w:lang w:eastAsia="pl-PL"/>
            </w:rPr>
          </w:pPr>
          <w:r w:rsidRPr="001F367E">
            <w:rPr>
              <w:rFonts w:ascii="Verdana" w:hAnsi="Verdana"/>
              <w:sz w:val="20"/>
              <w:szCs w:val="20"/>
            </w:rPr>
            <w:fldChar w:fldCharType="begin"/>
          </w:r>
          <w:r w:rsidRPr="001F367E">
            <w:rPr>
              <w:rFonts w:ascii="Verdana" w:hAnsi="Verdana"/>
              <w:sz w:val="20"/>
              <w:szCs w:val="20"/>
            </w:rPr>
            <w:instrText xml:space="preserve"> TOC \o "1-3" \h \z \u </w:instrText>
          </w:r>
          <w:r w:rsidRPr="001F367E">
            <w:rPr>
              <w:rFonts w:ascii="Verdana" w:hAnsi="Verdana"/>
              <w:sz w:val="20"/>
              <w:szCs w:val="20"/>
            </w:rPr>
            <w:fldChar w:fldCharType="separate"/>
          </w:r>
          <w:hyperlink w:anchor="_Toc95464630" w:history="1">
            <w:r w:rsidR="00F26528" w:rsidRPr="00A15144">
              <w:rPr>
                <w:rStyle w:val="Hipercze"/>
                <w:rFonts w:eastAsia="Arial"/>
                <w:noProof/>
                <w:lang w:eastAsia="pl-PL"/>
              </w:rPr>
              <w:t xml:space="preserve">1.    </w:t>
            </w:r>
            <w:r w:rsidR="00F26528" w:rsidRPr="00A15144">
              <w:rPr>
                <w:rStyle w:val="Hipercze"/>
                <w:noProof/>
              </w:rPr>
              <w:t>WSTĘP</w:t>
            </w:r>
            <w:r w:rsidR="00F26528">
              <w:rPr>
                <w:noProof/>
                <w:webHidden/>
              </w:rPr>
              <w:tab/>
            </w:r>
            <w:r w:rsidR="00F26528">
              <w:rPr>
                <w:noProof/>
                <w:webHidden/>
              </w:rPr>
              <w:fldChar w:fldCharType="begin"/>
            </w:r>
            <w:r w:rsidR="00F26528">
              <w:rPr>
                <w:noProof/>
                <w:webHidden/>
              </w:rPr>
              <w:instrText xml:space="preserve"> PAGEREF _Toc95464630 \h </w:instrText>
            </w:r>
            <w:r w:rsidR="00F26528">
              <w:rPr>
                <w:noProof/>
                <w:webHidden/>
              </w:rPr>
            </w:r>
            <w:r w:rsidR="00F26528">
              <w:rPr>
                <w:noProof/>
                <w:webHidden/>
              </w:rPr>
              <w:fldChar w:fldCharType="separate"/>
            </w:r>
            <w:r w:rsidR="00F26528">
              <w:rPr>
                <w:noProof/>
                <w:webHidden/>
              </w:rPr>
              <w:t>5</w:t>
            </w:r>
            <w:r w:rsidR="00F26528">
              <w:rPr>
                <w:noProof/>
                <w:webHidden/>
              </w:rPr>
              <w:fldChar w:fldCharType="end"/>
            </w:r>
          </w:hyperlink>
        </w:p>
        <w:p w14:paraId="55A1A688" w14:textId="4040DACB" w:rsidR="00F26528" w:rsidRDefault="00F26528">
          <w:pPr>
            <w:pStyle w:val="Spistreci2"/>
            <w:rPr>
              <w:rFonts w:eastAsiaTheme="minorEastAsia"/>
              <w:noProof/>
              <w:lang w:eastAsia="pl-PL"/>
            </w:rPr>
          </w:pPr>
          <w:hyperlink w:anchor="_Toc95464631" w:history="1">
            <w:r w:rsidRPr="00A15144">
              <w:rPr>
                <w:rStyle w:val="Hipercze"/>
                <w:noProof/>
              </w:rPr>
              <w:t>1.1. Nazwa zadania</w:t>
            </w:r>
            <w:r>
              <w:rPr>
                <w:noProof/>
                <w:webHidden/>
              </w:rPr>
              <w:tab/>
            </w:r>
            <w:r>
              <w:rPr>
                <w:noProof/>
                <w:webHidden/>
              </w:rPr>
              <w:fldChar w:fldCharType="begin"/>
            </w:r>
            <w:r>
              <w:rPr>
                <w:noProof/>
                <w:webHidden/>
              </w:rPr>
              <w:instrText xml:space="preserve"> PAGEREF _Toc95464631 \h </w:instrText>
            </w:r>
            <w:r>
              <w:rPr>
                <w:noProof/>
                <w:webHidden/>
              </w:rPr>
            </w:r>
            <w:r>
              <w:rPr>
                <w:noProof/>
                <w:webHidden/>
              </w:rPr>
              <w:fldChar w:fldCharType="separate"/>
            </w:r>
            <w:r>
              <w:rPr>
                <w:noProof/>
                <w:webHidden/>
              </w:rPr>
              <w:t>5</w:t>
            </w:r>
            <w:r>
              <w:rPr>
                <w:noProof/>
                <w:webHidden/>
              </w:rPr>
              <w:fldChar w:fldCharType="end"/>
            </w:r>
          </w:hyperlink>
        </w:p>
        <w:p w14:paraId="357E97A2" w14:textId="61805572" w:rsidR="00F26528" w:rsidRDefault="00F26528">
          <w:pPr>
            <w:pStyle w:val="Spistreci2"/>
            <w:rPr>
              <w:rFonts w:eastAsiaTheme="minorEastAsia"/>
              <w:noProof/>
              <w:lang w:eastAsia="pl-PL"/>
            </w:rPr>
          </w:pPr>
          <w:hyperlink w:anchor="_Toc95464632" w:history="1">
            <w:r w:rsidRPr="00A15144">
              <w:rPr>
                <w:rStyle w:val="Hipercze"/>
                <w:noProof/>
              </w:rPr>
              <w:t>1.2. Przedmiot WWiORB</w:t>
            </w:r>
            <w:r>
              <w:rPr>
                <w:noProof/>
                <w:webHidden/>
              </w:rPr>
              <w:tab/>
            </w:r>
            <w:r>
              <w:rPr>
                <w:noProof/>
                <w:webHidden/>
              </w:rPr>
              <w:fldChar w:fldCharType="begin"/>
            </w:r>
            <w:r>
              <w:rPr>
                <w:noProof/>
                <w:webHidden/>
              </w:rPr>
              <w:instrText xml:space="preserve"> PAGEREF _Toc95464632 \h </w:instrText>
            </w:r>
            <w:r>
              <w:rPr>
                <w:noProof/>
                <w:webHidden/>
              </w:rPr>
            </w:r>
            <w:r>
              <w:rPr>
                <w:noProof/>
                <w:webHidden/>
              </w:rPr>
              <w:fldChar w:fldCharType="separate"/>
            </w:r>
            <w:r>
              <w:rPr>
                <w:noProof/>
                <w:webHidden/>
              </w:rPr>
              <w:t>5</w:t>
            </w:r>
            <w:r>
              <w:rPr>
                <w:noProof/>
                <w:webHidden/>
              </w:rPr>
              <w:fldChar w:fldCharType="end"/>
            </w:r>
          </w:hyperlink>
        </w:p>
        <w:p w14:paraId="548BEEBA" w14:textId="1F83AD50" w:rsidR="00F26528" w:rsidRDefault="00F26528">
          <w:pPr>
            <w:pStyle w:val="Spistreci2"/>
            <w:rPr>
              <w:rFonts w:eastAsiaTheme="minorEastAsia"/>
              <w:noProof/>
              <w:lang w:eastAsia="pl-PL"/>
            </w:rPr>
          </w:pPr>
          <w:hyperlink w:anchor="_Toc95464633" w:history="1">
            <w:r w:rsidRPr="00A15144">
              <w:rPr>
                <w:rStyle w:val="Hipercze"/>
                <w:noProof/>
              </w:rPr>
              <w:t>1.3. Zakres stosowania WWiORB</w:t>
            </w:r>
            <w:r>
              <w:rPr>
                <w:noProof/>
                <w:webHidden/>
              </w:rPr>
              <w:tab/>
            </w:r>
            <w:r>
              <w:rPr>
                <w:noProof/>
                <w:webHidden/>
              </w:rPr>
              <w:fldChar w:fldCharType="begin"/>
            </w:r>
            <w:r>
              <w:rPr>
                <w:noProof/>
                <w:webHidden/>
              </w:rPr>
              <w:instrText xml:space="preserve"> PAGEREF _Toc95464633 \h </w:instrText>
            </w:r>
            <w:r>
              <w:rPr>
                <w:noProof/>
                <w:webHidden/>
              </w:rPr>
            </w:r>
            <w:r>
              <w:rPr>
                <w:noProof/>
                <w:webHidden/>
              </w:rPr>
              <w:fldChar w:fldCharType="separate"/>
            </w:r>
            <w:r>
              <w:rPr>
                <w:noProof/>
                <w:webHidden/>
              </w:rPr>
              <w:t>5</w:t>
            </w:r>
            <w:r>
              <w:rPr>
                <w:noProof/>
                <w:webHidden/>
              </w:rPr>
              <w:fldChar w:fldCharType="end"/>
            </w:r>
          </w:hyperlink>
        </w:p>
        <w:p w14:paraId="17523D59" w14:textId="25A8A10E" w:rsidR="00F26528" w:rsidRDefault="00F26528">
          <w:pPr>
            <w:pStyle w:val="Spistreci2"/>
            <w:rPr>
              <w:rFonts w:eastAsiaTheme="minorEastAsia"/>
              <w:noProof/>
              <w:lang w:eastAsia="pl-PL"/>
            </w:rPr>
          </w:pPr>
          <w:hyperlink w:anchor="_Toc95464634" w:history="1">
            <w:r w:rsidRPr="00A15144">
              <w:rPr>
                <w:rStyle w:val="Hipercze"/>
                <w:noProof/>
              </w:rPr>
              <w:t>1.4. Informacje ogólne o terenie budowy</w:t>
            </w:r>
            <w:r>
              <w:rPr>
                <w:noProof/>
                <w:webHidden/>
              </w:rPr>
              <w:tab/>
            </w:r>
            <w:r>
              <w:rPr>
                <w:noProof/>
                <w:webHidden/>
              </w:rPr>
              <w:fldChar w:fldCharType="begin"/>
            </w:r>
            <w:r>
              <w:rPr>
                <w:noProof/>
                <w:webHidden/>
              </w:rPr>
              <w:instrText xml:space="preserve"> PAGEREF _Toc95464634 \h </w:instrText>
            </w:r>
            <w:r>
              <w:rPr>
                <w:noProof/>
                <w:webHidden/>
              </w:rPr>
            </w:r>
            <w:r>
              <w:rPr>
                <w:noProof/>
                <w:webHidden/>
              </w:rPr>
              <w:fldChar w:fldCharType="separate"/>
            </w:r>
            <w:r>
              <w:rPr>
                <w:noProof/>
                <w:webHidden/>
              </w:rPr>
              <w:t>5</w:t>
            </w:r>
            <w:r>
              <w:rPr>
                <w:noProof/>
                <w:webHidden/>
              </w:rPr>
              <w:fldChar w:fldCharType="end"/>
            </w:r>
          </w:hyperlink>
        </w:p>
        <w:p w14:paraId="490848C3" w14:textId="5612D12D" w:rsidR="00F26528" w:rsidRDefault="00F26528">
          <w:pPr>
            <w:pStyle w:val="Spistreci2"/>
            <w:rPr>
              <w:rFonts w:eastAsiaTheme="minorEastAsia"/>
              <w:noProof/>
              <w:lang w:eastAsia="pl-PL"/>
            </w:rPr>
          </w:pPr>
          <w:hyperlink w:anchor="_Toc95464635" w:history="1">
            <w:r w:rsidRPr="00A15144">
              <w:rPr>
                <w:rStyle w:val="Hipercze"/>
                <w:noProof/>
              </w:rPr>
              <w:t>1.5. Określenia podstawowe</w:t>
            </w:r>
            <w:r>
              <w:rPr>
                <w:noProof/>
                <w:webHidden/>
              </w:rPr>
              <w:tab/>
            </w:r>
            <w:r>
              <w:rPr>
                <w:noProof/>
                <w:webHidden/>
              </w:rPr>
              <w:fldChar w:fldCharType="begin"/>
            </w:r>
            <w:r>
              <w:rPr>
                <w:noProof/>
                <w:webHidden/>
              </w:rPr>
              <w:instrText xml:space="preserve"> PAGEREF _Toc95464635 \h </w:instrText>
            </w:r>
            <w:r>
              <w:rPr>
                <w:noProof/>
                <w:webHidden/>
              </w:rPr>
            </w:r>
            <w:r>
              <w:rPr>
                <w:noProof/>
                <w:webHidden/>
              </w:rPr>
              <w:fldChar w:fldCharType="separate"/>
            </w:r>
            <w:r>
              <w:rPr>
                <w:noProof/>
                <w:webHidden/>
              </w:rPr>
              <w:t>5</w:t>
            </w:r>
            <w:r>
              <w:rPr>
                <w:noProof/>
                <w:webHidden/>
              </w:rPr>
              <w:fldChar w:fldCharType="end"/>
            </w:r>
          </w:hyperlink>
        </w:p>
        <w:p w14:paraId="5DDC3AFA" w14:textId="41AA360D" w:rsidR="00F26528" w:rsidRDefault="00F26528">
          <w:pPr>
            <w:pStyle w:val="Spistreci1"/>
            <w:rPr>
              <w:rFonts w:eastAsiaTheme="minorEastAsia"/>
              <w:noProof/>
              <w:lang w:eastAsia="pl-PL"/>
            </w:rPr>
          </w:pPr>
          <w:hyperlink w:anchor="_Toc95464636" w:history="1">
            <w:r w:rsidRPr="00A15144">
              <w:rPr>
                <w:rStyle w:val="Hipercze"/>
                <w:noProof/>
              </w:rPr>
              <w:t>2.     MATERIAŁY</w:t>
            </w:r>
            <w:r>
              <w:rPr>
                <w:noProof/>
                <w:webHidden/>
              </w:rPr>
              <w:tab/>
            </w:r>
            <w:r>
              <w:rPr>
                <w:noProof/>
                <w:webHidden/>
              </w:rPr>
              <w:fldChar w:fldCharType="begin"/>
            </w:r>
            <w:r>
              <w:rPr>
                <w:noProof/>
                <w:webHidden/>
              </w:rPr>
              <w:instrText xml:space="preserve"> PAGEREF _Toc95464636 \h </w:instrText>
            </w:r>
            <w:r>
              <w:rPr>
                <w:noProof/>
                <w:webHidden/>
              </w:rPr>
            </w:r>
            <w:r>
              <w:rPr>
                <w:noProof/>
                <w:webHidden/>
              </w:rPr>
              <w:fldChar w:fldCharType="separate"/>
            </w:r>
            <w:r>
              <w:rPr>
                <w:noProof/>
                <w:webHidden/>
              </w:rPr>
              <w:t>5</w:t>
            </w:r>
            <w:r>
              <w:rPr>
                <w:noProof/>
                <w:webHidden/>
              </w:rPr>
              <w:fldChar w:fldCharType="end"/>
            </w:r>
          </w:hyperlink>
        </w:p>
        <w:p w14:paraId="64CF765D" w14:textId="21FFA280" w:rsidR="00F26528" w:rsidRDefault="00F26528">
          <w:pPr>
            <w:pStyle w:val="Spistreci2"/>
            <w:rPr>
              <w:rFonts w:eastAsiaTheme="minorEastAsia"/>
              <w:noProof/>
              <w:lang w:eastAsia="pl-PL"/>
            </w:rPr>
          </w:pPr>
          <w:hyperlink w:anchor="_Toc95464637" w:history="1">
            <w:r w:rsidRPr="00A15144">
              <w:rPr>
                <w:rStyle w:val="Hipercze"/>
                <w:noProof/>
              </w:rPr>
              <w:t>2.1. Wymagania ogólne dotyczące materiałów</w:t>
            </w:r>
            <w:r>
              <w:rPr>
                <w:noProof/>
                <w:webHidden/>
              </w:rPr>
              <w:tab/>
            </w:r>
            <w:r>
              <w:rPr>
                <w:noProof/>
                <w:webHidden/>
              </w:rPr>
              <w:fldChar w:fldCharType="begin"/>
            </w:r>
            <w:r>
              <w:rPr>
                <w:noProof/>
                <w:webHidden/>
              </w:rPr>
              <w:instrText xml:space="preserve"> PAGEREF _Toc95464637 \h </w:instrText>
            </w:r>
            <w:r>
              <w:rPr>
                <w:noProof/>
                <w:webHidden/>
              </w:rPr>
            </w:r>
            <w:r>
              <w:rPr>
                <w:noProof/>
                <w:webHidden/>
              </w:rPr>
              <w:fldChar w:fldCharType="separate"/>
            </w:r>
            <w:r>
              <w:rPr>
                <w:noProof/>
                <w:webHidden/>
              </w:rPr>
              <w:t>5</w:t>
            </w:r>
            <w:r>
              <w:rPr>
                <w:noProof/>
                <w:webHidden/>
              </w:rPr>
              <w:fldChar w:fldCharType="end"/>
            </w:r>
          </w:hyperlink>
        </w:p>
        <w:p w14:paraId="05FCBD0F" w14:textId="7B8B96D8" w:rsidR="00F26528" w:rsidRDefault="00F26528">
          <w:pPr>
            <w:pStyle w:val="Spistreci2"/>
            <w:rPr>
              <w:rFonts w:eastAsiaTheme="minorEastAsia"/>
              <w:noProof/>
              <w:lang w:eastAsia="pl-PL"/>
            </w:rPr>
          </w:pPr>
          <w:hyperlink w:anchor="_Toc95464638" w:history="1">
            <w:r w:rsidRPr="00A15144">
              <w:rPr>
                <w:rStyle w:val="Hipercze"/>
                <w:noProof/>
              </w:rPr>
              <w:t>2.2. Materiały do wykonania robót</w:t>
            </w:r>
            <w:r>
              <w:rPr>
                <w:noProof/>
                <w:webHidden/>
              </w:rPr>
              <w:tab/>
            </w:r>
            <w:r>
              <w:rPr>
                <w:noProof/>
                <w:webHidden/>
              </w:rPr>
              <w:fldChar w:fldCharType="begin"/>
            </w:r>
            <w:r>
              <w:rPr>
                <w:noProof/>
                <w:webHidden/>
              </w:rPr>
              <w:instrText xml:space="preserve"> PAGEREF _Toc95464638 \h </w:instrText>
            </w:r>
            <w:r>
              <w:rPr>
                <w:noProof/>
                <w:webHidden/>
              </w:rPr>
            </w:r>
            <w:r>
              <w:rPr>
                <w:noProof/>
                <w:webHidden/>
              </w:rPr>
              <w:fldChar w:fldCharType="separate"/>
            </w:r>
            <w:r>
              <w:rPr>
                <w:noProof/>
                <w:webHidden/>
              </w:rPr>
              <w:t>5</w:t>
            </w:r>
            <w:r>
              <w:rPr>
                <w:noProof/>
                <w:webHidden/>
              </w:rPr>
              <w:fldChar w:fldCharType="end"/>
            </w:r>
          </w:hyperlink>
        </w:p>
        <w:p w14:paraId="4BED91CF" w14:textId="2BC4C8A6" w:rsidR="00F26528" w:rsidRDefault="00F26528">
          <w:pPr>
            <w:pStyle w:val="Spistreci3"/>
            <w:tabs>
              <w:tab w:val="right" w:leader="dot" w:pos="9060"/>
            </w:tabs>
            <w:rPr>
              <w:rFonts w:eastAsiaTheme="minorEastAsia"/>
              <w:noProof/>
              <w:lang w:eastAsia="pl-PL"/>
            </w:rPr>
          </w:pPr>
          <w:hyperlink w:anchor="_Toc95464639" w:history="1">
            <w:r w:rsidRPr="00A15144">
              <w:rPr>
                <w:rStyle w:val="Hipercze"/>
                <w:noProof/>
              </w:rPr>
              <w:t>2.2.1. Zgodność materiałów z dokumentacją projektową</w:t>
            </w:r>
            <w:r>
              <w:rPr>
                <w:noProof/>
                <w:webHidden/>
              </w:rPr>
              <w:tab/>
            </w:r>
            <w:r>
              <w:rPr>
                <w:noProof/>
                <w:webHidden/>
              </w:rPr>
              <w:fldChar w:fldCharType="begin"/>
            </w:r>
            <w:r>
              <w:rPr>
                <w:noProof/>
                <w:webHidden/>
              </w:rPr>
              <w:instrText xml:space="preserve"> PAGEREF _Toc95464639 \h </w:instrText>
            </w:r>
            <w:r>
              <w:rPr>
                <w:noProof/>
                <w:webHidden/>
              </w:rPr>
            </w:r>
            <w:r>
              <w:rPr>
                <w:noProof/>
                <w:webHidden/>
              </w:rPr>
              <w:fldChar w:fldCharType="separate"/>
            </w:r>
            <w:r>
              <w:rPr>
                <w:noProof/>
                <w:webHidden/>
              </w:rPr>
              <w:t>5</w:t>
            </w:r>
            <w:r>
              <w:rPr>
                <w:noProof/>
                <w:webHidden/>
              </w:rPr>
              <w:fldChar w:fldCharType="end"/>
            </w:r>
          </w:hyperlink>
        </w:p>
        <w:p w14:paraId="73FF963A" w14:textId="6BE2B5C3" w:rsidR="00F26528" w:rsidRDefault="00F26528">
          <w:pPr>
            <w:pStyle w:val="Spistreci3"/>
            <w:tabs>
              <w:tab w:val="right" w:leader="dot" w:pos="9060"/>
            </w:tabs>
            <w:rPr>
              <w:rFonts w:eastAsiaTheme="minorEastAsia"/>
              <w:noProof/>
              <w:lang w:eastAsia="pl-PL"/>
            </w:rPr>
          </w:pPr>
          <w:hyperlink w:anchor="_Toc95464640" w:history="1">
            <w:r w:rsidRPr="00A15144">
              <w:rPr>
                <w:rStyle w:val="Hipercze"/>
                <w:noProof/>
              </w:rPr>
              <w:t>2.2.2. Wymagania ogólne</w:t>
            </w:r>
            <w:r>
              <w:rPr>
                <w:noProof/>
                <w:webHidden/>
              </w:rPr>
              <w:tab/>
            </w:r>
            <w:r>
              <w:rPr>
                <w:noProof/>
                <w:webHidden/>
              </w:rPr>
              <w:fldChar w:fldCharType="begin"/>
            </w:r>
            <w:r>
              <w:rPr>
                <w:noProof/>
                <w:webHidden/>
              </w:rPr>
              <w:instrText xml:space="preserve"> PAGEREF _Toc95464640 \h </w:instrText>
            </w:r>
            <w:r>
              <w:rPr>
                <w:noProof/>
                <w:webHidden/>
              </w:rPr>
            </w:r>
            <w:r>
              <w:rPr>
                <w:noProof/>
                <w:webHidden/>
              </w:rPr>
              <w:fldChar w:fldCharType="separate"/>
            </w:r>
            <w:r>
              <w:rPr>
                <w:noProof/>
                <w:webHidden/>
              </w:rPr>
              <w:t>6</w:t>
            </w:r>
            <w:r>
              <w:rPr>
                <w:noProof/>
                <w:webHidden/>
              </w:rPr>
              <w:fldChar w:fldCharType="end"/>
            </w:r>
          </w:hyperlink>
        </w:p>
        <w:p w14:paraId="2F331BB8" w14:textId="5A4ECE44" w:rsidR="00F26528" w:rsidRDefault="00F26528">
          <w:pPr>
            <w:pStyle w:val="Spistreci3"/>
            <w:tabs>
              <w:tab w:val="right" w:leader="dot" w:pos="9060"/>
            </w:tabs>
            <w:rPr>
              <w:rFonts w:eastAsiaTheme="minorEastAsia"/>
              <w:noProof/>
              <w:lang w:eastAsia="pl-PL"/>
            </w:rPr>
          </w:pPr>
          <w:hyperlink w:anchor="_Toc95464641" w:history="1">
            <w:r w:rsidRPr="00A15144">
              <w:rPr>
                <w:rStyle w:val="Hipercze"/>
                <w:noProof/>
              </w:rPr>
              <w:t>2.2.3. Stosowane materiały</w:t>
            </w:r>
            <w:r>
              <w:rPr>
                <w:noProof/>
                <w:webHidden/>
              </w:rPr>
              <w:tab/>
            </w:r>
            <w:r>
              <w:rPr>
                <w:noProof/>
                <w:webHidden/>
              </w:rPr>
              <w:fldChar w:fldCharType="begin"/>
            </w:r>
            <w:r>
              <w:rPr>
                <w:noProof/>
                <w:webHidden/>
              </w:rPr>
              <w:instrText xml:space="preserve"> PAGEREF _Toc95464641 \h </w:instrText>
            </w:r>
            <w:r>
              <w:rPr>
                <w:noProof/>
                <w:webHidden/>
              </w:rPr>
            </w:r>
            <w:r>
              <w:rPr>
                <w:noProof/>
                <w:webHidden/>
              </w:rPr>
              <w:fldChar w:fldCharType="separate"/>
            </w:r>
            <w:r>
              <w:rPr>
                <w:noProof/>
                <w:webHidden/>
              </w:rPr>
              <w:t>7</w:t>
            </w:r>
            <w:r>
              <w:rPr>
                <w:noProof/>
                <w:webHidden/>
              </w:rPr>
              <w:fldChar w:fldCharType="end"/>
            </w:r>
          </w:hyperlink>
        </w:p>
        <w:p w14:paraId="56BB2401" w14:textId="2830EC4E" w:rsidR="00F26528" w:rsidRDefault="00F26528">
          <w:pPr>
            <w:pStyle w:val="Spistreci3"/>
            <w:tabs>
              <w:tab w:val="right" w:leader="dot" w:pos="9060"/>
            </w:tabs>
            <w:rPr>
              <w:rFonts w:eastAsiaTheme="minorEastAsia"/>
              <w:noProof/>
              <w:lang w:eastAsia="pl-PL"/>
            </w:rPr>
          </w:pPr>
          <w:hyperlink w:anchor="_Toc95464642" w:history="1">
            <w:r w:rsidRPr="00A15144">
              <w:rPr>
                <w:rStyle w:val="Hipercze"/>
                <w:noProof/>
              </w:rPr>
              <w:t>2.2.3.1. Urządzenie dylatacyjne</w:t>
            </w:r>
            <w:r>
              <w:rPr>
                <w:noProof/>
                <w:webHidden/>
              </w:rPr>
              <w:tab/>
            </w:r>
            <w:r>
              <w:rPr>
                <w:noProof/>
                <w:webHidden/>
              </w:rPr>
              <w:fldChar w:fldCharType="begin"/>
            </w:r>
            <w:r>
              <w:rPr>
                <w:noProof/>
                <w:webHidden/>
              </w:rPr>
              <w:instrText xml:space="preserve"> PAGEREF _Toc95464642 \h </w:instrText>
            </w:r>
            <w:r>
              <w:rPr>
                <w:noProof/>
                <w:webHidden/>
              </w:rPr>
            </w:r>
            <w:r>
              <w:rPr>
                <w:noProof/>
                <w:webHidden/>
              </w:rPr>
              <w:fldChar w:fldCharType="separate"/>
            </w:r>
            <w:r>
              <w:rPr>
                <w:noProof/>
                <w:webHidden/>
              </w:rPr>
              <w:t>7</w:t>
            </w:r>
            <w:r>
              <w:rPr>
                <w:noProof/>
                <w:webHidden/>
              </w:rPr>
              <w:fldChar w:fldCharType="end"/>
            </w:r>
          </w:hyperlink>
        </w:p>
        <w:p w14:paraId="6461231C" w14:textId="5544DEDE" w:rsidR="00F26528" w:rsidRDefault="00F26528">
          <w:pPr>
            <w:pStyle w:val="Spistreci3"/>
            <w:tabs>
              <w:tab w:val="right" w:leader="dot" w:pos="9060"/>
            </w:tabs>
            <w:rPr>
              <w:rFonts w:eastAsiaTheme="minorEastAsia"/>
              <w:noProof/>
              <w:lang w:eastAsia="pl-PL"/>
            </w:rPr>
          </w:pPr>
          <w:hyperlink w:anchor="_Toc95464643" w:history="1">
            <w:r w:rsidRPr="00A15144">
              <w:rPr>
                <w:rStyle w:val="Hipercze"/>
                <w:noProof/>
              </w:rPr>
              <w:t>2.2.3.2. Elementy kotwiące</w:t>
            </w:r>
            <w:r>
              <w:rPr>
                <w:noProof/>
                <w:webHidden/>
              </w:rPr>
              <w:tab/>
            </w:r>
            <w:r>
              <w:rPr>
                <w:noProof/>
                <w:webHidden/>
              </w:rPr>
              <w:fldChar w:fldCharType="begin"/>
            </w:r>
            <w:r>
              <w:rPr>
                <w:noProof/>
                <w:webHidden/>
              </w:rPr>
              <w:instrText xml:space="preserve"> PAGEREF _Toc95464643 \h </w:instrText>
            </w:r>
            <w:r>
              <w:rPr>
                <w:noProof/>
                <w:webHidden/>
              </w:rPr>
            </w:r>
            <w:r>
              <w:rPr>
                <w:noProof/>
                <w:webHidden/>
              </w:rPr>
              <w:fldChar w:fldCharType="separate"/>
            </w:r>
            <w:r>
              <w:rPr>
                <w:noProof/>
                <w:webHidden/>
              </w:rPr>
              <w:t>8</w:t>
            </w:r>
            <w:r>
              <w:rPr>
                <w:noProof/>
                <w:webHidden/>
              </w:rPr>
              <w:fldChar w:fldCharType="end"/>
            </w:r>
          </w:hyperlink>
        </w:p>
        <w:p w14:paraId="7D8CE6D3" w14:textId="41DF2EFA" w:rsidR="00F26528" w:rsidRDefault="00F26528">
          <w:pPr>
            <w:pStyle w:val="Spistreci3"/>
            <w:tabs>
              <w:tab w:val="right" w:leader="dot" w:pos="9060"/>
            </w:tabs>
            <w:rPr>
              <w:rFonts w:eastAsiaTheme="minorEastAsia"/>
              <w:noProof/>
              <w:lang w:eastAsia="pl-PL"/>
            </w:rPr>
          </w:pPr>
          <w:hyperlink w:anchor="_Toc95464644" w:history="1">
            <w:r w:rsidRPr="00A15144">
              <w:rPr>
                <w:rStyle w:val="Hipercze"/>
                <w:noProof/>
              </w:rPr>
              <w:t>2.2.3.3. Elementy odwadniające</w:t>
            </w:r>
            <w:r>
              <w:rPr>
                <w:noProof/>
                <w:webHidden/>
              </w:rPr>
              <w:tab/>
            </w:r>
            <w:r>
              <w:rPr>
                <w:noProof/>
                <w:webHidden/>
              </w:rPr>
              <w:fldChar w:fldCharType="begin"/>
            </w:r>
            <w:r>
              <w:rPr>
                <w:noProof/>
                <w:webHidden/>
              </w:rPr>
              <w:instrText xml:space="preserve"> PAGEREF _Toc95464644 \h </w:instrText>
            </w:r>
            <w:r>
              <w:rPr>
                <w:noProof/>
                <w:webHidden/>
              </w:rPr>
            </w:r>
            <w:r>
              <w:rPr>
                <w:noProof/>
                <w:webHidden/>
              </w:rPr>
              <w:fldChar w:fldCharType="separate"/>
            </w:r>
            <w:r>
              <w:rPr>
                <w:noProof/>
                <w:webHidden/>
              </w:rPr>
              <w:t>8</w:t>
            </w:r>
            <w:r>
              <w:rPr>
                <w:noProof/>
                <w:webHidden/>
              </w:rPr>
              <w:fldChar w:fldCharType="end"/>
            </w:r>
          </w:hyperlink>
        </w:p>
        <w:p w14:paraId="21801DF2" w14:textId="4333966E" w:rsidR="00F26528" w:rsidRDefault="00F26528">
          <w:pPr>
            <w:pStyle w:val="Spistreci3"/>
            <w:tabs>
              <w:tab w:val="right" w:leader="dot" w:pos="9060"/>
            </w:tabs>
            <w:rPr>
              <w:rFonts w:eastAsiaTheme="minorEastAsia"/>
              <w:noProof/>
              <w:lang w:eastAsia="pl-PL"/>
            </w:rPr>
          </w:pPr>
          <w:hyperlink w:anchor="_Toc95464645" w:history="1">
            <w:r w:rsidRPr="00A15144">
              <w:rPr>
                <w:rStyle w:val="Hipercze"/>
                <w:noProof/>
              </w:rPr>
              <w:t>2.2.3.4. Wypełnienie wnęki dylatacyjnej</w:t>
            </w:r>
            <w:r>
              <w:rPr>
                <w:noProof/>
                <w:webHidden/>
              </w:rPr>
              <w:tab/>
            </w:r>
            <w:r>
              <w:rPr>
                <w:noProof/>
                <w:webHidden/>
              </w:rPr>
              <w:fldChar w:fldCharType="begin"/>
            </w:r>
            <w:r>
              <w:rPr>
                <w:noProof/>
                <w:webHidden/>
              </w:rPr>
              <w:instrText xml:space="preserve"> PAGEREF _Toc95464645 \h </w:instrText>
            </w:r>
            <w:r>
              <w:rPr>
                <w:noProof/>
                <w:webHidden/>
              </w:rPr>
            </w:r>
            <w:r>
              <w:rPr>
                <w:noProof/>
                <w:webHidden/>
              </w:rPr>
              <w:fldChar w:fldCharType="separate"/>
            </w:r>
            <w:r>
              <w:rPr>
                <w:noProof/>
                <w:webHidden/>
              </w:rPr>
              <w:t>8</w:t>
            </w:r>
            <w:r>
              <w:rPr>
                <w:noProof/>
                <w:webHidden/>
              </w:rPr>
              <w:fldChar w:fldCharType="end"/>
            </w:r>
          </w:hyperlink>
        </w:p>
        <w:p w14:paraId="4B0998F7" w14:textId="116E3FA2" w:rsidR="00F26528" w:rsidRDefault="00F26528">
          <w:pPr>
            <w:pStyle w:val="Spistreci3"/>
            <w:tabs>
              <w:tab w:val="right" w:leader="dot" w:pos="9060"/>
            </w:tabs>
            <w:rPr>
              <w:rFonts w:eastAsiaTheme="minorEastAsia"/>
              <w:noProof/>
              <w:lang w:eastAsia="pl-PL"/>
            </w:rPr>
          </w:pPr>
          <w:hyperlink w:anchor="_Toc95464646" w:history="1">
            <w:r w:rsidRPr="00A15144">
              <w:rPr>
                <w:rStyle w:val="Hipercze"/>
                <w:noProof/>
              </w:rPr>
              <w:t>2.2.3.5. Uszczelnienie między urządzeniem dylatacyjnym i nawierzchnią oraz elementami kap.</w:t>
            </w:r>
            <w:r>
              <w:rPr>
                <w:noProof/>
                <w:webHidden/>
              </w:rPr>
              <w:tab/>
            </w:r>
            <w:r>
              <w:rPr>
                <w:noProof/>
                <w:webHidden/>
              </w:rPr>
              <w:fldChar w:fldCharType="begin"/>
            </w:r>
            <w:r>
              <w:rPr>
                <w:noProof/>
                <w:webHidden/>
              </w:rPr>
              <w:instrText xml:space="preserve"> PAGEREF _Toc95464646 \h </w:instrText>
            </w:r>
            <w:r>
              <w:rPr>
                <w:noProof/>
                <w:webHidden/>
              </w:rPr>
            </w:r>
            <w:r>
              <w:rPr>
                <w:noProof/>
                <w:webHidden/>
              </w:rPr>
              <w:fldChar w:fldCharType="separate"/>
            </w:r>
            <w:r>
              <w:rPr>
                <w:noProof/>
                <w:webHidden/>
              </w:rPr>
              <w:t>9</w:t>
            </w:r>
            <w:r>
              <w:rPr>
                <w:noProof/>
                <w:webHidden/>
              </w:rPr>
              <w:fldChar w:fldCharType="end"/>
            </w:r>
          </w:hyperlink>
        </w:p>
        <w:p w14:paraId="4A3E2395" w14:textId="09D36FE6" w:rsidR="00F26528" w:rsidRDefault="00F26528">
          <w:pPr>
            <w:pStyle w:val="Spistreci3"/>
            <w:tabs>
              <w:tab w:val="right" w:leader="dot" w:pos="9060"/>
            </w:tabs>
            <w:rPr>
              <w:rFonts w:eastAsiaTheme="minorEastAsia"/>
              <w:noProof/>
              <w:lang w:eastAsia="pl-PL"/>
            </w:rPr>
          </w:pPr>
          <w:hyperlink w:anchor="_Toc95464647" w:history="1">
            <w:r w:rsidRPr="00A15144">
              <w:rPr>
                <w:rStyle w:val="Hipercze"/>
                <w:noProof/>
              </w:rPr>
              <w:t>2.2.3.6. Blachy zabezpieczające</w:t>
            </w:r>
            <w:r>
              <w:rPr>
                <w:noProof/>
                <w:webHidden/>
              </w:rPr>
              <w:tab/>
            </w:r>
            <w:r>
              <w:rPr>
                <w:noProof/>
                <w:webHidden/>
              </w:rPr>
              <w:fldChar w:fldCharType="begin"/>
            </w:r>
            <w:r>
              <w:rPr>
                <w:noProof/>
                <w:webHidden/>
              </w:rPr>
              <w:instrText xml:space="preserve"> PAGEREF _Toc95464647 \h </w:instrText>
            </w:r>
            <w:r>
              <w:rPr>
                <w:noProof/>
                <w:webHidden/>
              </w:rPr>
            </w:r>
            <w:r>
              <w:rPr>
                <w:noProof/>
                <w:webHidden/>
              </w:rPr>
              <w:fldChar w:fldCharType="separate"/>
            </w:r>
            <w:r>
              <w:rPr>
                <w:noProof/>
                <w:webHidden/>
              </w:rPr>
              <w:t>9</w:t>
            </w:r>
            <w:r>
              <w:rPr>
                <w:noProof/>
                <w:webHidden/>
              </w:rPr>
              <w:fldChar w:fldCharType="end"/>
            </w:r>
          </w:hyperlink>
        </w:p>
        <w:p w14:paraId="4CE7DB87" w14:textId="1C095045" w:rsidR="00F26528" w:rsidRDefault="00F26528">
          <w:pPr>
            <w:pStyle w:val="Spistreci1"/>
            <w:rPr>
              <w:rFonts w:eastAsiaTheme="minorEastAsia"/>
              <w:noProof/>
              <w:lang w:eastAsia="pl-PL"/>
            </w:rPr>
          </w:pPr>
          <w:hyperlink w:anchor="_Toc95464648" w:history="1">
            <w:r w:rsidRPr="00A15144">
              <w:rPr>
                <w:rStyle w:val="Hipercze"/>
                <w:noProof/>
              </w:rPr>
              <w:t>3.     SPRZĘT</w:t>
            </w:r>
            <w:r>
              <w:rPr>
                <w:noProof/>
                <w:webHidden/>
              </w:rPr>
              <w:tab/>
            </w:r>
            <w:r>
              <w:rPr>
                <w:noProof/>
                <w:webHidden/>
              </w:rPr>
              <w:fldChar w:fldCharType="begin"/>
            </w:r>
            <w:r>
              <w:rPr>
                <w:noProof/>
                <w:webHidden/>
              </w:rPr>
              <w:instrText xml:space="preserve"> PAGEREF _Toc95464648 \h </w:instrText>
            </w:r>
            <w:r>
              <w:rPr>
                <w:noProof/>
                <w:webHidden/>
              </w:rPr>
            </w:r>
            <w:r>
              <w:rPr>
                <w:noProof/>
                <w:webHidden/>
              </w:rPr>
              <w:fldChar w:fldCharType="separate"/>
            </w:r>
            <w:r>
              <w:rPr>
                <w:noProof/>
                <w:webHidden/>
              </w:rPr>
              <w:t>10</w:t>
            </w:r>
            <w:r>
              <w:rPr>
                <w:noProof/>
                <w:webHidden/>
              </w:rPr>
              <w:fldChar w:fldCharType="end"/>
            </w:r>
          </w:hyperlink>
        </w:p>
        <w:p w14:paraId="75DDA00F" w14:textId="757828D5" w:rsidR="00F26528" w:rsidRDefault="00F26528">
          <w:pPr>
            <w:pStyle w:val="Spistreci2"/>
            <w:rPr>
              <w:rFonts w:eastAsiaTheme="minorEastAsia"/>
              <w:noProof/>
              <w:lang w:eastAsia="pl-PL"/>
            </w:rPr>
          </w:pPr>
          <w:hyperlink w:anchor="_Toc95464649" w:history="1">
            <w:r w:rsidRPr="00A15144">
              <w:rPr>
                <w:rStyle w:val="Hipercze"/>
                <w:noProof/>
              </w:rPr>
              <w:t>3.1. Ogólne wymagania dotyczące sprzętu</w:t>
            </w:r>
            <w:r>
              <w:rPr>
                <w:noProof/>
                <w:webHidden/>
              </w:rPr>
              <w:tab/>
            </w:r>
            <w:r>
              <w:rPr>
                <w:noProof/>
                <w:webHidden/>
              </w:rPr>
              <w:fldChar w:fldCharType="begin"/>
            </w:r>
            <w:r>
              <w:rPr>
                <w:noProof/>
                <w:webHidden/>
              </w:rPr>
              <w:instrText xml:space="preserve"> PAGEREF _Toc95464649 \h </w:instrText>
            </w:r>
            <w:r>
              <w:rPr>
                <w:noProof/>
                <w:webHidden/>
              </w:rPr>
            </w:r>
            <w:r>
              <w:rPr>
                <w:noProof/>
                <w:webHidden/>
              </w:rPr>
              <w:fldChar w:fldCharType="separate"/>
            </w:r>
            <w:r>
              <w:rPr>
                <w:noProof/>
                <w:webHidden/>
              </w:rPr>
              <w:t>10</w:t>
            </w:r>
            <w:r>
              <w:rPr>
                <w:noProof/>
                <w:webHidden/>
              </w:rPr>
              <w:fldChar w:fldCharType="end"/>
            </w:r>
          </w:hyperlink>
        </w:p>
        <w:p w14:paraId="52524D5E" w14:textId="6C53029A" w:rsidR="00F26528" w:rsidRDefault="00F26528">
          <w:pPr>
            <w:pStyle w:val="Spistreci2"/>
            <w:rPr>
              <w:rFonts w:eastAsiaTheme="minorEastAsia"/>
              <w:noProof/>
              <w:lang w:eastAsia="pl-PL"/>
            </w:rPr>
          </w:pPr>
          <w:hyperlink w:anchor="_Toc95464650" w:history="1">
            <w:r w:rsidRPr="00A15144">
              <w:rPr>
                <w:rStyle w:val="Hipercze"/>
                <w:noProof/>
              </w:rPr>
              <w:t>3.2. Sprzęt do wykonywania robót</w:t>
            </w:r>
            <w:r>
              <w:rPr>
                <w:noProof/>
                <w:webHidden/>
              </w:rPr>
              <w:tab/>
            </w:r>
            <w:r>
              <w:rPr>
                <w:noProof/>
                <w:webHidden/>
              </w:rPr>
              <w:fldChar w:fldCharType="begin"/>
            </w:r>
            <w:r>
              <w:rPr>
                <w:noProof/>
                <w:webHidden/>
              </w:rPr>
              <w:instrText xml:space="preserve"> PAGEREF _Toc95464650 \h </w:instrText>
            </w:r>
            <w:r>
              <w:rPr>
                <w:noProof/>
                <w:webHidden/>
              </w:rPr>
            </w:r>
            <w:r>
              <w:rPr>
                <w:noProof/>
                <w:webHidden/>
              </w:rPr>
              <w:fldChar w:fldCharType="separate"/>
            </w:r>
            <w:r>
              <w:rPr>
                <w:noProof/>
                <w:webHidden/>
              </w:rPr>
              <w:t>10</w:t>
            </w:r>
            <w:r>
              <w:rPr>
                <w:noProof/>
                <w:webHidden/>
              </w:rPr>
              <w:fldChar w:fldCharType="end"/>
            </w:r>
          </w:hyperlink>
        </w:p>
        <w:p w14:paraId="3A6EFAF9" w14:textId="214BAD7D" w:rsidR="00F26528" w:rsidRDefault="00F26528">
          <w:pPr>
            <w:pStyle w:val="Spistreci1"/>
            <w:rPr>
              <w:rFonts w:eastAsiaTheme="minorEastAsia"/>
              <w:noProof/>
              <w:lang w:eastAsia="pl-PL"/>
            </w:rPr>
          </w:pPr>
          <w:hyperlink w:anchor="_Toc95464651" w:history="1">
            <w:r w:rsidRPr="00A15144">
              <w:rPr>
                <w:rStyle w:val="Hipercze"/>
                <w:noProof/>
              </w:rPr>
              <w:t>4.     TRANSPORT</w:t>
            </w:r>
            <w:r>
              <w:rPr>
                <w:noProof/>
                <w:webHidden/>
              </w:rPr>
              <w:tab/>
            </w:r>
            <w:r>
              <w:rPr>
                <w:noProof/>
                <w:webHidden/>
              </w:rPr>
              <w:fldChar w:fldCharType="begin"/>
            </w:r>
            <w:r>
              <w:rPr>
                <w:noProof/>
                <w:webHidden/>
              </w:rPr>
              <w:instrText xml:space="preserve"> PAGEREF _Toc95464651 \h </w:instrText>
            </w:r>
            <w:r>
              <w:rPr>
                <w:noProof/>
                <w:webHidden/>
              </w:rPr>
            </w:r>
            <w:r>
              <w:rPr>
                <w:noProof/>
                <w:webHidden/>
              </w:rPr>
              <w:fldChar w:fldCharType="separate"/>
            </w:r>
            <w:r>
              <w:rPr>
                <w:noProof/>
                <w:webHidden/>
              </w:rPr>
              <w:t>10</w:t>
            </w:r>
            <w:r>
              <w:rPr>
                <w:noProof/>
                <w:webHidden/>
              </w:rPr>
              <w:fldChar w:fldCharType="end"/>
            </w:r>
          </w:hyperlink>
        </w:p>
        <w:p w14:paraId="4E9EE48B" w14:textId="388724D1" w:rsidR="00F26528" w:rsidRDefault="00F26528">
          <w:pPr>
            <w:pStyle w:val="Spistreci2"/>
            <w:rPr>
              <w:rFonts w:eastAsiaTheme="minorEastAsia"/>
              <w:noProof/>
              <w:lang w:eastAsia="pl-PL"/>
            </w:rPr>
          </w:pPr>
          <w:hyperlink w:anchor="_Toc95464652" w:history="1">
            <w:r w:rsidRPr="00A15144">
              <w:rPr>
                <w:rStyle w:val="Hipercze"/>
                <w:noProof/>
              </w:rPr>
              <w:t>4.1. Ogólne wymagania dotyczące transportu</w:t>
            </w:r>
            <w:r>
              <w:rPr>
                <w:noProof/>
                <w:webHidden/>
              </w:rPr>
              <w:tab/>
            </w:r>
            <w:r>
              <w:rPr>
                <w:noProof/>
                <w:webHidden/>
              </w:rPr>
              <w:fldChar w:fldCharType="begin"/>
            </w:r>
            <w:r>
              <w:rPr>
                <w:noProof/>
                <w:webHidden/>
              </w:rPr>
              <w:instrText xml:space="preserve"> PAGEREF _Toc95464652 \h </w:instrText>
            </w:r>
            <w:r>
              <w:rPr>
                <w:noProof/>
                <w:webHidden/>
              </w:rPr>
            </w:r>
            <w:r>
              <w:rPr>
                <w:noProof/>
                <w:webHidden/>
              </w:rPr>
              <w:fldChar w:fldCharType="separate"/>
            </w:r>
            <w:r>
              <w:rPr>
                <w:noProof/>
                <w:webHidden/>
              </w:rPr>
              <w:t>10</w:t>
            </w:r>
            <w:r>
              <w:rPr>
                <w:noProof/>
                <w:webHidden/>
              </w:rPr>
              <w:fldChar w:fldCharType="end"/>
            </w:r>
          </w:hyperlink>
        </w:p>
        <w:p w14:paraId="40B28A47" w14:textId="09337750" w:rsidR="00F26528" w:rsidRDefault="00F26528">
          <w:pPr>
            <w:pStyle w:val="Spistreci2"/>
            <w:rPr>
              <w:rFonts w:eastAsiaTheme="minorEastAsia"/>
              <w:noProof/>
              <w:lang w:eastAsia="pl-PL"/>
            </w:rPr>
          </w:pPr>
          <w:hyperlink w:anchor="_Toc95464653" w:history="1">
            <w:r w:rsidRPr="00A15144">
              <w:rPr>
                <w:rStyle w:val="Hipercze"/>
                <w:noProof/>
              </w:rPr>
              <w:t>4.2. Transport, przechowywanie i pakowanie materiałów</w:t>
            </w:r>
            <w:r>
              <w:rPr>
                <w:noProof/>
                <w:webHidden/>
              </w:rPr>
              <w:tab/>
            </w:r>
            <w:r>
              <w:rPr>
                <w:noProof/>
                <w:webHidden/>
              </w:rPr>
              <w:fldChar w:fldCharType="begin"/>
            </w:r>
            <w:r>
              <w:rPr>
                <w:noProof/>
                <w:webHidden/>
              </w:rPr>
              <w:instrText xml:space="preserve"> PAGEREF _Toc95464653 \h </w:instrText>
            </w:r>
            <w:r>
              <w:rPr>
                <w:noProof/>
                <w:webHidden/>
              </w:rPr>
            </w:r>
            <w:r>
              <w:rPr>
                <w:noProof/>
                <w:webHidden/>
              </w:rPr>
              <w:fldChar w:fldCharType="separate"/>
            </w:r>
            <w:r>
              <w:rPr>
                <w:noProof/>
                <w:webHidden/>
              </w:rPr>
              <w:t>10</w:t>
            </w:r>
            <w:r>
              <w:rPr>
                <w:noProof/>
                <w:webHidden/>
              </w:rPr>
              <w:fldChar w:fldCharType="end"/>
            </w:r>
          </w:hyperlink>
        </w:p>
        <w:p w14:paraId="1C6FA135" w14:textId="20E9C2DF" w:rsidR="00F26528" w:rsidRDefault="00F26528">
          <w:pPr>
            <w:pStyle w:val="Spistreci1"/>
            <w:rPr>
              <w:rFonts w:eastAsiaTheme="minorEastAsia"/>
              <w:noProof/>
              <w:lang w:eastAsia="pl-PL"/>
            </w:rPr>
          </w:pPr>
          <w:hyperlink w:anchor="_Toc95464654" w:history="1">
            <w:r w:rsidRPr="00A15144">
              <w:rPr>
                <w:rStyle w:val="Hipercze"/>
                <w:noProof/>
              </w:rPr>
              <w:t>5.   WYKONANIE ROBÓT</w:t>
            </w:r>
            <w:r>
              <w:rPr>
                <w:noProof/>
                <w:webHidden/>
              </w:rPr>
              <w:tab/>
            </w:r>
            <w:r>
              <w:rPr>
                <w:noProof/>
                <w:webHidden/>
              </w:rPr>
              <w:fldChar w:fldCharType="begin"/>
            </w:r>
            <w:r>
              <w:rPr>
                <w:noProof/>
                <w:webHidden/>
              </w:rPr>
              <w:instrText xml:space="preserve"> PAGEREF _Toc95464654 \h </w:instrText>
            </w:r>
            <w:r>
              <w:rPr>
                <w:noProof/>
                <w:webHidden/>
              </w:rPr>
            </w:r>
            <w:r>
              <w:rPr>
                <w:noProof/>
                <w:webHidden/>
              </w:rPr>
              <w:fldChar w:fldCharType="separate"/>
            </w:r>
            <w:r>
              <w:rPr>
                <w:noProof/>
                <w:webHidden/>
              </w:rPr>
              <w:t>11</w:t>
            </w:r>
            <w:r>
              <w:rPr>
                <w:noProof/>
                <w:webHidden/>
              </w:rPr>
              <w:fldChar w:fldCharType="end"/>
            </w:r>
          </w:hyperlink>
        </w:p>
        <w:p w14:paraId="018838D0" w14:textId="019B5119" w:rsidR="00F26528" w:rsidRDefault="00F26528">
          <w:pPr>
            <w:pStyle w:val="Spistreci2"/>
            <w:rPr>
              <w:rFonts w:eastAsiaTheme="minorEastAsia"/>
              <w:noProof/>
              <w:lang w:eastAsia="pl-PL"/>
            </w:rPr>
          </w:pPr>
          <w:hyperlink w:anchor="_Toc95464655" w:history="1">
            <w:r w:rsidRPr="00A15144">
              <w:rPr>
                <w:rStyle w:val="Hipercze"/>
                <w:noProof/>
              </w:rPr>
              <w:t>5.1. Wymagania ogólne</w:t>
            </w:r>
            <w:r>
              <w:rPr>
                <w:noProof/>
                <w:webHidden/>
              </w:rPr>
              <w:tab/>
            </w:r>
            <w:r>
              <w:rPr>
                <w:noProof/>
                <w:webHidden/>
              </w:rPr>
              <w:fldChar w:fldCharType="begin"/>
            </w:r>
            <w:r>
              <w:rPr>
                <w:noProof/>
                <w:webHidden/>
              </w:rPr>
              <w:instrText xml:space="preserve"> PAGEREF _Toc95464655 \h </w:instrText>
            </w:r>
            <w:r>
              <w:rPr>
                <w:noProof/>
                <w:webHidden/>
              </w:rPr>
            </w:r>
            <w:r>
              <w:rPr>
                <w:noProof/>
                <w:webHidden/>
              </w:rPr>
              <w:fldChar w:fldCharType="separate"/>
            </w:r>
            <w:r>
              <w:rPr>
                <w:noProof/>
                <w:webHidden/>
              </w:rPr>
              <w:t>11</w:t>
            </w:r>
            <w:r>
              <w:rPr>
                <w:noProof/>
                <w:webHidden/>
              </w:rPr>
              <w:fldChar w:fldCharType="end"/>
            </w:r>
          </w:hyperlink>
        </w:p>
        <w:p w14:paraId="61F82CC5" w14:textId="3CA7CF8E" w:rsidR="00F26528" w:rsidRDefault="00F26528">
          <w:pPr>
            <w:pStyle w:val="Spistreci2"/>
            <w:rPr>
              <w:rFonts w:eastAsiaTheme="minorEastAsia"/>
              <w:noProof/>
              <w:lang w:eastAsia="pl-PL"/>
            </w:rPr>
          </w:pPr>
          <w:hyperlink w:anchor="_Toc95464656" w:history="1">
            <w:r w:rsidRPr="00A15144">
              <w:rPr>
                <w:rStyle w:val="Hipercze"/>
                <w:noProof/>
              </w:rPr>
              <w:t>5.2. Projekt urządzenia dylatacyjnego i jego montażu</w:t>
            </w:r>
            <w:r>
              <w:rPr>
                <w:noProof/>
                <w:webHidden/>
              </w:rPr>
              <w:tab/>
            </w:r>
            <w:r>
              <w:rPr>
                <w:noProof/>
                <w:webHidden/>
              </w:rPr>
              <w:fldChar w:fldCharType="begin"/>
            </w:r>
            <w:r>
              <w:rPr>
                <w:noProof/>
                <w:webHidden/>
              </w:rPr>
              <w:instrText xml:space="preserve"> PAGEREF _Toc95464656 \h </w:instrText>
            </w:r>
            <w:r>
              <w:rPr>
                <w:noProof/>
                <w:webHidden/>
              </w:rPr>
            </w:r>
            <w:r>
              <w:rPr>
                <w:noProof/>
                <w:webHidden/>
              </w:rPr>
              <w:fldChar w:fldCharType="separate"/>
            </w:r>
            <w:r>
              <w:rPr>
                <w:noProof/>
                <w:webHidden/>
              </w:rPr>
              <w:t>11</w:t>
            </w:r>
            <w:r>
              <w:rPr>
                <w:noProof/>
                <w:webHidden/>
              </w:rPr>
              <w:fldChar w:fldCharType="end"/>
            </w:r>
          </w:hyperlink>
        </w:p>
        <w:p w14:paraId="08DA7E07" w14:textId="7C28C954" w:rsidR="00F26528" w:rsidRDefault="00F26528">
          <w:pPr>
            <w:pStyle w:val="Spistreci3"/>
            <w:tabs>
              <w:tab w:val="right" w:leader="dot" w:pos="9060"/>
            </w:tabs>
            <w:rPr>
              <w:rFonts w:eastAsiaTheme="minorEastAsia"/>
              <w:noProof/>
              <w:lang w:eastAsia="pl-PL"/>
            </w:rPr>
          </w:pPr>
          <w:hyperlink w:anchor="_Toc95464657" w:history="1">
            <w:r w:rsidRPr="00A15144">
              <w:rPr>
                <w:rStyle w:val="Hipercze"/>
                <w:noProof/>
              </w:rPr>
              <w:t>5.2.1. Zasady ogólne</w:t>
            </w:r>
            <w:r>
              <w:rPr>
                <w:noProof/>
                <w:webHidden/>
              </w:rPr>
              <w:tab/>
            </w:r>
            <w:r>
              <w:rPr>
                <w:noProof/>
                <w:webHidden/>
              </w:rPr>
              <w:fldChar w:fldCharType="begin"/>
            </w:r>
            <w:r>
              <w:rPr>
                <w:noProof/>
                <w:webHidden/>
              </w:rPr>
              <w:instrText xml:space="preserve"> PAGEREF _Toc95464657 \h </w:instrText>
            </w:r>
            <w:r>
              <w:rPr>
                <w:noProof/>
                <w:webHidden/>
              </w:rPr>
            </w:r>
            <w:r>
              <w:rPr>
                <w:noProof/>
                <w:webHidden/>
              </w:rPr>
              <w:fldChar w:fldCharType="separate"/>
            </w:r>
            <w:r>
              <w:rPr>
                <w:noProof/>
                <w:webHidden/>
              </w:rPr>
              <w:t>11</w:t>
            </w:r>
            <w:r>
              <w:rPr>
                <w:noProof/>
                <w:webHidden/>
              </w:rPr>
              <w:fldChar w:fldCharType="end"/>
            </w:r>
          </w:hyperlink>
        </w:p>
        <w:p w14:paraId="4121862B" w14:textId="4B8DBCC5" w:rsidR="00F26528" w:rsidRDefault="00F26528">
          <w:pPr>
            <w:pStyle w:val="Spistreci3"/>
            <w:tabs>
              <w:tab w:val="right" w:leader="dot" w:pos="9060"/>
            </w:tabs>
            <w:rPr>
              <w:rFonts w:eastAsiaTheme="minorEastAsia"/>
              <w:noProof/>
              <w:lang w:eastAsia="pl-PL"/>
            </w:rPr>
          </w:pPr>
          <w:hyperlink w:anchor="_Toc95464658" w:history="1">
            <w:r w:rsidRPr="00A15144">
              <w:rPr>
                <w:rStyle w:val="Hipercze"/>
                <w:noProof/>
              </w:rPr>
              <w:t>5.2.2. Projekt urządzenia dylatacyjnego</w:t>
            </w:r>
            <w:r>
              <w:rPr>
                <w:noProof/>
                <w:webHidden/>
              </w:rPr>
              <w:tab/>
            </w:r>
            <w:r>
              <w:rPr>
                <w:noProof/>
                <w:webHidden/>
              </w:rPr>
              <w:fldChar w:fldCharType="begin"/>
            </w:r>
            <w:r>
              <w:rPr>
                <w:noProof/>
                <w:webHidden/>
              </w:rPr>
              <w:instrText xml:space="preserve"> PAGEREF _Toc95464658 \h </w:instrText>
            </w:r>
            <w:r>
              <w:rPr>
                <w:noProof/>
                <w:webHidden/>
              </w:rPr>
            </w:r>
            <w:r>
              <w:rPr>
                <w:noProof/>
                <w:webHidden/>
              </w:rPr>
              <w:fldChar w:fldCharType="separate"/>
            </w:r>
            <w:r>
              <w:rPr>
                <w:noProof/>
                <w:webHidden/>
              </w:rPr>
              <w:t>11</w:t>
            </w:r>
            <w:r>
              <w:rPr>
                <w:noProof/>
                <w:webHidden/>
              </w:rPr>
              <w:fldChar w:fldCharType="end"/>
            </w:r>
          </w:hyperlink>
        </w:p>
        <w:p w14:paraId="3E24FF3B" w14:textId="7F281582" w:rsidR="00F26528" w:rsidRDefault="00F26528">
          <w:pPr>
            <w:pStyle w:val="Spistreci3"/>
            <w:tabs>
              <w:tab w:val="right" w:leader="dot" w:pos="9060"/>
            </w:tabs>
            <w:rPr>
              <w:rFonts w:eastAsiaTheme="minorEastAsia"/>
              <w:noProof/>
              <w:lang w:eastAsia="pl-PL"/>
            </w:rPr>
          </w:pPr>
          <w:hyperlink w:anchor="_Toc95464659" w:history="1">
            <w:r w:rsidRPr="00A15144">
              <w:rPr>
                <w:rStyle w:val="Hipercze"/>
                <w:noProof/>
              </w:rPr>
              <w:t>5.2.3. Projekt montażu urządzenia dylatacyjnego</w:t>
            </w:r>
            <w:r>
              <w:rPr>
                <w:noProof/>
                <w:webHidden/>
              </w:rPr>
              <w:tab/>
            </w:r>
            <w:r>
              <w:rPr>
                <w:noProof/>
                <w:webHidden/>
              </w:rPr>
              <w:fldChar w:fldCharType="begin"/>
            </w:r>
            <w:r>
              <w:rPr>
                <w:noProof/>
                <w:webHidden/>
              </w:rPr>
              <w:instrText xml:space="preserve"> PAGEREF _Toc95464659 \h </w:instrText>
            </w:r>
            <w:r>
              <w:rPr>
                <w:noProof/>
                <w:webHidden/>
              </w:rPr>
            </w:r>
            <w:r>
              <w:rPr>
                <w:noProof/>
                <w:webHidden/>
              </w:rPr>
              <w:fldChar w:fldCharType="separate"/>
            </w:r>
            <w:r>
              <w:rPr>
                <w:noProof/>
                <w:webHidden/>
              </w:rPr>
              <w:t>12</w:t>
            </w:r>
            <w:r>
              <w:rPr>
                <w:noProof/>
                <w:webHidden/>
              </w:rPr>
              <w:fldChar w:fldCharType="end"/>
            </w:r>
          </w:hyperlink>
        </w:p>
        <w:p w14:paraId="2C604B95" w14:textId="60A9DF31" w:rsidR="00F26528" w:rsidRDefault="00F26528">
          <w:pPr>
            <w:pStyle w:val="Spistreci2"/>
            <w:rPr>
              <w:rFonts w:eastAsiaTheme="minorEastAsia"/>
              <w:noProof/>
              <w:lang w:eastAsia="pl-PL"/>
            </w:rPr>
          </w:pPr>
          <w:hyperlink w:anchor="_Toc95464660" w:history="1">
            <w:r w:rsidRPr="00A15144">
              <w:rPr>
                <w:rStyle w:val="Hipercze"/>
                <w:noProof/>
              </w:rPr>
              <w:t>5.3. Zasady wykonywania robót</w:t>
            </w:r>
            <w:r>
              <w:rPr>
                <w:noProof/>
                <w:webHidden/>
              </w:rPr>
              <w:tab/>
            </w:r>
            <w:r>
              <w:rPr>
                <w:noProof/>
                <w:webHidden/>
              </w:rPr>
              <w:fldChar w:fldCharType="begin"/>
            </w:r>
            <w:r>
              <w:rPr>
                <w:noProof/>
                <w:webHidden/>
              </w:rPr>
              <w:instrText xml:space="preserve"> PAGEREF _Toc95464660 \h </w:instrText>
            </w:r>
            <w:r>
              <w:rPr>
                <w:noProof/>
                <w:webHidden/>
              </w:rPr>
            </w:r>
            <w:r>
              <w:rPr>
                <w:noProof/>
                <w:webHidden/>
              </w:rPr>
              <w:fldChar w:fldCharType="separate"/>
            </w:r>
            <w:r>
              <w:rPr>
                <w:noProof/>
                <w:webHidden/>
              </w:rPr>
              <w:t>12</w:t>
            </w:r>
            <w:r>
              <w:rPr>
                <w:noProof/>
                <w:webHidden/>
              </w:rPr>
              <w:fldChar w:fldCharType="end"/>
            </w:r>
          </w:hyperlink>
        </w:p>
        <w:p w14:paraId="0540621B" w14:textId="24424108" w:rsidR="00F26528" w:rsidRDefault="00F26528">
          <w:pPr>
            <w:pStyle w:val="Spistreci3"/>
            <w:tabs>
              <w:tab w:val="right" w:leader="dot" w:pos="9060"/>
            </w:tabs>
            <w:rPr>
              <w:rFonts w:eastAsiaTheme="minorEastAsia"/>
              <w:noProof/>
              <w:lang w:eastAsia="pl-PL"/>
            </w:rPr>
          </w:pPr>
          <w:hyperlink w:anchor="_Toc95464661" w:history="1">
            <w:r w:rsidRPr="00A15144">
              <w:rPr>
                <w:rStyle w:val="Hipercze"/>
                <w:noProof/>
              </w:rPr>
              <w:t>5.3.1 Roboty przygotowawcze</w:t>
            </w:r>
            <w:r>
              <w:rPr>
                <w:noProof/>
                <w:webHidden/>
              </w:rPr>
              <w:tab/>
            </w:r>
            <w:r>
              <w:rPr>
                <w:noProof/>
                <w:webHidden/>
              </w:rPr>
              <w:fldChar w:fldCharType="begin"/>
            </w:r>
            <w:r>
              <w:rPr>
                <w:noProof/>
                <w:webHidden/>
              </w:rPr>
              <w:instrText xml:space="preserve"> PAGEREF _Toc95464661 \h </w:instrText>
            </w:r>
            <w:r>
              <w:rPr>
                <w:noProof/>
                <w:webHidden/>
              </w:rPr>
            </w:r>
            <w:r>
              <w:rPr>
                <w:noProof/>
                <w:webHidden/>
              </w:rPr>
              <w:fldChar w:fldCharType="separate"/>
            </w:r>
            <w:r>
              <w:rPr>
                <w:noProof/>
                <w:webHidden/>
              </w:rPr>
              <w:t>12</w:t>
            </w:r>
            <w:r>
              <w:rPr>
                <w:noProof/>
                <w:webHidden/>
              </w:rPr>
              <w:fldChar w:fldCharType="end"/>
            </w:r>
          </w:hyperlink>
        </w:p>
        <w:p w14:paraId="12006A85" w14:textId="63A6B1BC" w:rsidR="00F26528" w:rsidRDefault="00F26528">
          <w:pPr>
            <w:pStyle w:val="Spistreci3"/>
            <w:tabs>
              <w:tab w:val="right" w:leader="dot" w:pos="9060"/>
            </w:tabs>
            <w:rPr>
              <w:rFonts w:eastAsiaTheme="minorEastAsia"/>
              <w:noProof/>
              <w:lang w:eastAsia="pl-PL"/>
            </w:rPr>
          </w:pPr>
          <w:hyperlink w:anchor="_Toc95464662" w:history="1">
            <w:r w:rsidRPr="00A15144">
              <w:rPr>
                <w:rStyle w:val="Hipercze"/>
                <w:noProof/>
              </w:rPr>
              <w:t>5.3.2 Przygotowanie wnęki dylatacyjnej</w:t>
            </w:r>
            <w:r>
              <w:rPr>
                <w:noProof/>
                <w:webHidden/>
              </w:rPr>
              <w:tab/>
            </w:r>
            <w:r>
              <w:rPr>
                <w:noProof/>
                <w:webHidden/>
              </w:rPr>
              <w:fldChar w:fldCharType="begin"/>
            </w:r>
            <w:r>
              <w:rPr>
                <w:noProof/>
                <w:webHidden/>
              </w:rPr>
              <w:instrText xml:space="preserve"> PAGEREF _Toc95464662 \h </w:instrText>
            </w:r>
            <w:r>
              <w:rPr>
                <w:noProof/>
                <w:webHidden/>
              </w:rPr>
            </w:r>
            <w:r>
              <w:rPr>
                <w:noProof/>
                <w:webHidden/>
              </w:rPr>
              <w:fldChar w:fldCharType="separate"/>
            </w:r>
            <w:r>
              <w:rPr>
                <w:noProof/>
                <w:webHidden/>
              </w:rPr>
              <w:t>13</w:t>
            </w:r>
            <w:r>
              <w:rPr>
                <w:noProof/>
                <w:webHidden/>
              </w:rPr>
              <w:fldChar w:fldCharType="end"/>
            </w:r>
          </w:hyperlink>
        </w:p>
        <w:p w14:paraId="35033973" w14:textId="6D48B8F0" w:rsidR="00F26528" w:rsidRDefault="00F26528">
          <w:pPr>
            <w:pStyle w:val="Spistreci3"/>
            <w:tabs>
              <w:tab w:val="right" w:leader="dot" w:pos="9060"/>
            </w:tabs>
            <w:rPr>
              <w:rFonts w:eastAsiaTheme="minorEastAsia"/>
              <w:noProof/>
              <w:lang w:eastAsia="pl-PL"/>
            </w:rPr>
          </w:pPr>
          <w:hyperlink w:anchor="_Toc95464663" w:history="1">
            <w:r w:rsidRPr="00A15144">
              <w:rPr>
                <w:rStyle w:val="Hipercze"/>
                <w:noProof/>
              </w:rPr>
              <w:t>5.3.3. Montaż urządzenia dylatacyjnego</w:t>
            </w:r>
            <w:r>
              <w:rPr>
                <w:noProof/>
                <w:webHidden/>
              </w:rPr>
              <w:tab/>
            </w:r>
            <w:r>
              <w:rPr>
                <w:noProof/>
                <w:webHidden/>
              </w:rPr>
              <w:fldChar w:fldCharType="begin"/>
            </w:r>
            <w:r>
              <w:rPr>
                <w:noProof/>
                <w:webHidden/>
              </w:rPr>
              <w:instrText xml:space="preserve"> PAGEREF _Toc95464663 \h </w:instrText>
            </w:r>
            <w:r>
              <w:rPr>
                <w:noProof/>
                <w:webHidden/>
              </w:rPr>
            </w:r>
            <w:r>
              <w:rPr>
                <w:noProof/>
                <w:webHidden/>
              </w:rPr>
              <w:fldChar w:fldCharType="separate"/>
            </w:r>
            <w:r>
              <w:rPr>
                <w:noProof/>
                <w:webHidden/>
              </w:rPr>
              <w:t>13</w:t>
            </w:r>
            <w:r>
              <w:rPr>
                <w:noProof/>
                <w:webHidden/>
              </w:rPr>
              <w:fldChar w:fldCharType="end"/>
            </w:r>
          </w:hyperlink>
        </w:p>
        <w:p w14:paraId="57BFAF0B" w14:textId="025870EE" w:rsidR="00F26528" w:rsidRDefault="00F26528">
          <w:pPr>
            <w:pStyle w:val="Spistreci3"/>
            <w:tabs>
              <w:tab w:val="right" w:leader="dot" w:pos="9060"/>
            </w:tabs>
            <w:rPr>
              <w:rFonts w:eastAsiaTheme="minorEastAsia"/>
              <w:noProof/>
              <w:lang w:eastAsia="pl-PL"/>
            </w:rPr>
          </w:pPr>
          <w:hyperlink w:anchor="_Toc95464664" w:history="1">
            <w:r w:rsidRPr="00A15144">
              <w:rPr>
                <w:rStyle w:val="Hipercze"/>
                <w:noProof/>
              </w:rPr>
              <w:t>5.3.3.1. Zakres i warunki wykonania robót</w:t>
            </w:r>
            <w:r>
              <w:rPr>
                <w:noProof/>
                <w:webHidden/>
              </w:rPr>
              <w:tab/>
            </w:r>
            <w:r>
              <w:rPr>
                <w:noProof/>
                <w:webHidden/>
              </w:rPr>
              <w:fldChar w:fldCharType="begin"/>
            </w:r>
            <w:r>
              <w:rPr>
                <w:noProof/>
                <w:webHidden/>
              </w:rPr>
              <w:instrText xml:space="preserve"> PAGEREF _Toc95464664 \h </w:instrText>
            </w:r>
            <w:r>
              <w:rPr>
                <w:noProof/>
                <w:webHidden/>
              </w:rPr>
            </w:r>
            <w:r>
              <w:rPr>
                <w:noProof/>
                <w:webHidden/>
              </w:rPr>
              <w:fldChar w:fldCharType="separate"/>
            </w:r>
            <w:r>
              <w:rPr>
                <w:noProof/>
                <w:webHidden/>
              </w:rPr>
              <w:t>13</w:t>
            </w:r>
            <w:r>
              <w:rPr>
                <w:noProof/>
                <w:webHidden/>
              </w:rPr>
              <w:fldChar w:fldCharType="end"/>
            </w:r>
          </w:hyperlink>
        </w:p>
        <w:p w14:paraId="6FAB10A9" w14:textId="5B34E76C" w:rsidR="00F26528" w:rsidRDefault="00F26528">
          <w:pPr>
            <w:pStyle w:val="Spistreci3"/>
            <w:tabs>
              <w:tab w:val="right" w:leader="dot" w:pos="9060"/>
            </w:tabs>
            <w:rPr>
              <w:rFonts w:eastAsiaTheme="minorEastAsia"/>
              <w:noProof/>
              <w:lang w:eastAsia="pl-PL"/>
            </w:rPr>
          </w:pPr>
          <w:hyperlink w:anchor="_Toc95464665" w:history="1">
            <w:r w:rsidRPr="00A15144">
              <w:rPr>
                <w:rStyle w:val="Hipercze"/>
                <w:noProof/>
              </w:rPr>
              <w:t>5.3.3.2. Sposób wykonania robót</w:t>
            </w:r>
            <w:r>
              <w:rPr>
                <w:noProof/>
                <w:webHidden/>
              </w:rPr>
              <w:tab/>
            </w:r>
            <w:r>
              <w:rPr>
                <w:noProof/>
                <w:webHidden/>
              </w:rPr>
              <w:fldChar w:fldCharType="begin"/>
            </w:r>
            <w:r>
              <w:rPr>
                <w:noProof/>
                <w:webHidden/>
              </w:rPr>
              <w:instrText xml:space="preserve"> PAGEREF _Toc95464665 \h </w:instrText>
            </w:r>
            <w:r>
              <w:rPr>
                <w:noProof/>
                <w:webHidden/>
              </w:rPr>
            </w:r>
            <w:r>
              <w:rPr>
                <w:noProof/>
                <w:webHidden/>
              </w:rPr>
              <w:fldChar w:fldCharType="separate"/>
            </w:r>
            <w:r>
              <w:rPr>
                <w:noProof/>
                <w:webHidden/>
              </w:rPr>
              <w:t>14</w:t>
            </w:r>
            <w:r>
              <w:rPr>
                <w:noProof/>
                <w:webHidden/>
              </w:rPr>
              <w:fldChar w:fldCharType="end"/>
            </w:r>
          </w:hyperlink>
        </w:p>
        <w:p w14:paraId="10AB112B" w14:textId="493700DE" w:rsidR="00F26528" w:rsidRDefault="00F26528">
          <w:pPr>
            <w:pStyle w:val="Spistreci3"/>
            <w:tabs>
              <w:tab w:val="right" w:leader="dot" w:pos="9060"/>
            </w:tabs>
            <w:rPr>
              <w:rFonts w:eastAsiaTheme="minorEastAsia"/>
              <w:noProof/>
              <w:lang w:eastAsia="pl-PL"/>
            </w:rPr>
          </w:pPr>
          <w:hyperlink w:anchor="_Toc95464666" w:history="1">
            <w:r w:rsidRPr="00A15144">
              <w:rPr>
                <w:rStyle w:val="Hipercze"/>
                <w:noProof/>
              </w:rPr>
              <w:t>5.3.4. Roboty wykończeniowe</w:t>
            </w:r>
            <w:r>
              <w:rPr>
                <w:noProof/>
                <w:webHidden/>
              </w:rPr>
              <w:tab/>
            </w:r>
            <w:r>
              <w:rPr>
                <w:noProof/>
                <w:webHidden/>
              </w:rPr>
              <w:fldChar w:fldCharType="begin"/>
            </w:r>
            <w:r>
              <w:rPr>
                <w:noProof/>
                <w:webHidden/>
              </w:rPr>
              <w:instrText xml:space="preserve"> PAGEREF _Toc95464666 \h </w:instrText>
            </w:r>
            <w:r>
              <w:rPr>
                <w:noProof/>
                <w:webHidden/>
              </w:rPr>
            </w:r>
            <w:r>
              <w:rPr>
                <w:noProof/>
                <w:webHidden/>
              </w:rPr>
              <w:fldChar w:fldCharType="separate"/>
            </w:r>
            <w:r>
              <w:rPr>
                <w:noProof/>
                <w:webHidden/>
              </w:rPr>
              <w:t>15</w:t>
            </w:r>
            <w:r>
              <w:rPr>
                <w:noProof/>
                <w:webHidden/>
              </w:rPr>
              <w:fldChar w:fldCharType="end"/>
            </w:r>
          </w:hyperlink>
        </w:p>
        <w:p w14:paraId="0DBE5625" w14:textId="68390D76" w:rsidR="00F26528" w:rsidRDefault="00F26528">
          <w:pPr>
            <w:pStyle w:val="Spistreci1"/>
            <w:rPr>
              <w:rFonts w:eastAsiaTheme="minorEastAsia"/>
              <w:noProof/>
              <w:lang w:eastAsia="pl-PL"/>
            </w:rPr>
          </w:pPr>
          <w:hyperlink w:anchor="_Toc95464667" w:history="1">
            <w:r w:rsidRPr="00A15144">
              <w:rPr>
                <w:rStyle w:val="Hipercze"/>
                <w:noProof/>
              </w:rPr>
              <w:t>6.     KONTROLA JAKOŚCI ROBÓT</w:t>
            </w:r>
            <w:r>
              <w:rPr>
                <w:noProof/>
                <w:webHidden/>
              </w:rPr>
              <w:tab/>
            </w:r>
            <w:r>
              <w:rPr>
                <w:noProof/>
                <w:webHidden/>
              </w:rPr>
              <w:fldChar w:fldCharType="begin"/>
            </w:r>
            <w:r>
              <w:rPr>
                <w:noProof/>
                <w:webHidden/>
              </w:rPr>
              <w:instrText xml:space="preserve"> PAGEREF _Toc95464667 \h </w:instrText>
            </w:r>
            <w:r>
              <w:rPr>
                <w:noProof/>
                <w:webHidden/>
              </w:rPr>
            </w:r>
            <w:r>
              <w:rPr>
                <w:noProof/>
                <w:webHidden/>
              </w:rPr>
              <w:fldChar w:fldCharType="separate"/>
            </w:r>
            <w:r>
              <w:rPr>
                <w:noProof/>
                <w:webHidden/>
              </w:rPr>
              <w:t>15</w:t>
            </w:r>
            <w:r>
              <w:rPr>
                <w:noProof/>
                <w:webHidden/>
              </w:rPr>
              <w:fldChar w:fldCharType="end"/>
            </w:r>
          </w:hyperlink>
        </w:p>
        <w:p w14:paraId="59FB93C5" w14:textId="290392AE" w:rsidR="00F26528" w:rsidRDefault="00F26528">
          <w:pPr>
            <w:pStyle w:val="Spistreci2"/>
            <w:rPr>
              <w:rFonts w:eastAsiaTheme="minorEastAsia"/>
              <w:noProof/>
              <w:lang w:eastAsia="pl-PL"/>
            </w:rPr>
          </w:pPr>
          <w:hyperlink w:anchor="_Toc95464668" w:history="1">
            <w:r w:rsidRPr="00A15144">
              <w:rPr>
                <w:rStyle w:val="Hipercze"/>
                <w:noProof/>
              </w:rPr>
              <w:t>6.1. Ogólne wymagania dotyczące kontroli jakości robót</w:t>
            </w:r>
            <w:r>
              <w:rPr>
                <w:noProof/>
                <w:webHidden/>
              </w:rPr>
              <w:tab/>
            </w:r>
            <w:r>
              <w:rPr>
                <w:noProof/>
                <w:webHidden/>
              </w:rPr>
              <w:fldChar w:fldCharType="begin"/>
            </w:r>
            <w:r>
              <w:rPr>
                <w:noProof/>
                <w:webHidden/>
              </w:rPr>
              <w:instrText xml:space="preserve"> PAGEREF _Toc95464668 \h </w:instrText>
            </w:r>
            <w:r>
              <w:rPr>
                <w:noProof/>
                <w:webHidden/>
              </w:rPr>
            </w:r>
            <w:r>
              <w:rPr>
                <w:noProof/>
                <w:webHidden/>
              </w:rPr>
              <w:fldChar w:fldCharType="separate"/>
            </w:r>
            <w:r>
              <w:rPr>
                <w:noProof/>
                <w:webHidden/>
              </w:rPr>
              <w:t>15</w:t>
            </w:r>
            <w:r>
              <w:rPr>
                <w:noProof/>
                <w:webHidden/>
              </w:rPr>
              <w:fldChar w:fldCharType="end"/>
            </w:r>
          </w:hyperlink>
        </w:p>
        <w:p w14:paraId="2360CD9A" w14:textId="0049A9D1" w:rsidR="00F26528" w:rsidRDefault="00F26528">
          <w:pPr>
            <w:pStyle w:val="Spistreci2"/>
            <w:rPr>
              <w:rFonts w:eastAsiaTheme="minorEastAsia"/>
              <w:noProof/>
              <w:lang w:eastAsia="pl-PL"/>
            </w:rPr>
          </w:pPr>
          <w:hyperlink w:anchor="_Toc95464669" w:history="1">
            <w:r w:rsidRPr="00A15144">
              <w:rPr>
                <w:rStyle w:val="Hipercze"/>
                <w:noProof/>
              </w:rPr>
              <w:t>6.2. Badania przed przystąpieniem do robót</w:t>
            </w:r>
            <w:r>
              <w:rPr>
                <w:noProof/>
                <w:webHidden/>
              </w:rPr>
              <w:tab/>
            </w:r>
            <w:r>
              <w:rPr>
                <w:noProof/>
                <w:webHidden/>
              </w:rPr>
              <w:fldChar w:fldCharType="begin"/>
            </w:r>
            <w:r>
              <w:rPr>
                <w:noProof/>
                <w:webHidden/>
              </w:rPr>
              <w:instrText xml:space="preserve"> PAGEREF _Toc95464669 \h </w:instrText>
            </w:r>
            <w:r>
              <w:rPr>
                <w:noProof/>
                <w:webHidden/>
              </w:rPr>
            </w:r>
            <w:r>
              <w:rPr>
                <w:noProof/>
                <w:webHidden/>
              </w:rPr>
              <w:fldChar w:fldCharType="separate"/>
            </w:r>
            <w:r>
              <w:rPr>
                <w:noProof/>
                <w:webHidden/>
              </w:rPr>
              <w:t>16</w:t>
            </w:r>
            <w:r>
              <w:rPr>
                <w:noProof/>
                <w:webHidden/>
              </w:rPr>
              <w:fldChar w:fldCharType="end"/>
            </w:r>
          </w:hyperlink>
        </w:p>
        <w:p w14:paraId="53BC4909" w14:textId="36BA7459" w:rsidR="00F26528" w:rsidRDefault="00F26528">
          <w:pPr>
            <w:pStyle w:val="Spistreci2"/>
            <w:rPr>
              <w:rFonts w:eastAsiaTheme="minorEastAsia"/>
              <w:noProof/>
              <w:lang w:eastAsia="pl-PL"/>
            </w:rPr>
          </w:pPr>
          <w:hyperlink w:anchor="_Toc95464670" w:history="1">
            <w:r w:rsidRPr="00A15144">
              <w:rPr>
                <w:rStyle w:val="Hipercze"/>
                <w:noProof/>
              </w:rPr>
              <w:t>6.3. Badania w czasie robót</w:t>
            </w:r>
            <w:r>
              <w:rPr>
                <w:noProof/>
                <w:webHidden/>
              </w:rPr>
              <w:tab/>
            </w:r>
            <w:r>
              <w:rPr>
                <w:noProof/>
                <w:webHidden/>
              </w:rPr>
              <w:fldChar w:fldCharType="begin"/>
            </w:r>
            <w:r>
              <w:rPr>
                <w:noProof/>
                <w:webHidden/>
              </w:rPr>
              <w:instrText xml:space="preserve"> PAGEREF _Toc95464670 \h </w:instrText>
            </w:r>
            <w:r>
              <w:rPr>
                <w:noProof/>
                <w:webHidden/>
              </w:rPr>
            </w:r>
            <w:r>
              <w:rPr>
                <w:noProof/>
                <w:webHidden/>
              </w:rPr>
              <w:fldChar w:fldCharType="separate"/>
            </w:r>
            <w:r>
              <w:rPr>
                <w:noProof/>
                <w:webHidden/>
              </w:rPr>
              <w:t>16</w:t>
            </w:r>
            <w:r>
              <w:rPr>
                <w:noProof/>
                <w:webHidden/>
              </w:rPr>
              <w:fldChar w:fldCharType="end"/>
            </w:r>
          </w:hyperlink>
        </w:p>
        <w:p w14:paraId="794AD208" w14:textId="036C65E7" w:rsidR="00F26528" w:rsidRDefault="00F26528">
          <w:pPr>
            <w:pStyle w:val="Spistreci1"/>
            <w:rPr>
              <w:rFonts w:eastAsiaTheme="minorEastAsia"/>
              <w:noProof/>
              <w:lang w:eastAsia="pl-PL"/>
            </w:rPr>
          </w:pPr>
          <w:hyperlink w:anchor="_Toc95464671" w:history="1">
            <w:r w:rsidRPr="00A15144">
              <w:rPr>
                <w:rStyle w:val="Hipercze"/>
                <w:noProof/>
              </w:rPr>
              <w:t>7.     OBMIAR ROBÓT</w:t>
            </w:r>
            <w:r>
              <w:rPr>
                <w:noProof/>
                <w:webHidden/>
              </w:rPr>
              <w:tab/>
            </w:r>
            <w:r>
              <w:rPr>
                <w:noProof/>
                <w:webHidden/>
              </w:rPr>
              <w:fldChar w:fldCharType="begin"/>
            </w:r>
            <w:r>
              <w:rPr>
                <w:noProof/>
                <w:webHidden/>
              </w:rPr>
              <w:instrText xml:space="preserve"> PAGEREF _Toc95464671 \h </w:instrText>
            </w:r>
            <w:r>
              <w:rPr>
                <w:noProof/>
                <w:webHidden/>
              </w:rPr>
            </w:r>
            <w:r>
              <w:rPr>
                <w:noProof/>
                <w:webHidden/>
              </w:rPr>
              <w:fldChar w:fldCharType="separate"/>
            </w:r>
            <w:r>
              <w:rPr>
                <w:noProof/>
                <w:webHidden/>
              </w:rPr>
              <w:t>17</w:t>
            </w:r>
            <w:r>
              <w:rPr>
                <w:noProof/>
                <w:webHidden/>
              </w:rPr>
              <w:fldChar w:fldCharType="end"/>
            </w:r>
          </w:hyperlink>
        </w:p>
        <w:p w14:paraId="46686F19" w14:textId="105E0CA1" w:rsidR="00F26528" w:rsidRDefault="00F26528">
          <w:pPr>
            <w:pStyle w:val="Spistreci2"/>
            <w:rPr>
              <w:rFonts w:eastAsiaTheme="minorEastAsia"/>
              <w:noProof/>
              <w:lang w:eastAsia="pl-PL"/>
            </w:rPr>
          </w:pPr>
          <w:hyperlink w:anchor="_Toc95464672" w:history="1">
            <w:r w:rsidRPr="00A15144">
              <w:rPr>
                <w:rStyle w:val="Hipercze"/>
                <w:noProof/>
              </w:rPr>
              <w:t>7.1. Ogólne zasady obmiaru robót</w:t>
            </w:r>
            <w:r>
              <w:rPr>
                <w:noProof/>
                <w:webHidden/>
              </w:rPr>
              <w:tab/>
            </w:r>
            <w:r>
              <w:rPr>
                <w:noProof/>
                <w:webHidden/>
              </w:rPr>
              <w:fldChar w:fldCharType="begin"/>
            </w:r>
            <w:r>
              <w:rPr>
                <w:noProof/>
                <w:webHidden/>
              </w:rPr>
              <w:instrText xml:space="preserve"> PAGEREF _Toc95464672 \h </w:instrText>
            </w:r>
            <w:r>
              <w:rPr>
                <w:noProof/>
                <w:webHidden/>
              </w:rPr>
            </w:r>
            <w:r>
              <w:rPr>
                <w:noProof/>
                <w:webHidden/>
              </w:rPr>
              <w:fldChar w:fldCharType="separate"/>
            </w:r>
            <w:r>
              <w:rPr>
                <w:noProof/>
                <w:webHidden/>
              </w:rPr>
              <w:t>17</w:t>
            </w:r>
            <w:r>
              <w:rPr>
                <w:noProof/>
                <w:webHidden/>
              </w:rPr>
              <w:fldChar w:fldCharType="end"/>
            </w:r>
          </w:hyperlink>
        </w:p>
        <w:p w14:paraId="2F7AE507" w14:textId="2C4FE021" w:rsidR="00F26528" w:rsidRDefault="00F26528">
          <w:pPr>
            <w:pStyle w:val="Spistreci2"/>
            <w:rPr>
              <w:rFonts w:eastAsiaTheme="minorEastAsia"/>
              <w:noProof/>
              <w:lang w:eastAsia="pl-PL"/>
            </w:rPr>
          </w:pPr>
          <w:hyperlink w:anchor="_Toc95464673" w:history="1">
            <w:r w:rsidRPr="00A15144">
              <w:rPr>
                <w:rStyle w:val="Hipercze"/>
                <w:noProof/>
              </w:rPr>
              <w:t xml:space="preserve">7.2. Jednostka obmiarowa </w:t>
            </w:r>
            <w:r w:rsidRPr="00A15144">
              <w:rPr>
                <w:rStyle w:val="Hipercze"/>
                <w:i/>
                <w:noProof/>
              </w:rPr>
              <w:t>– w przypadku rozliczenia kosztorysowego.</w:t>
            </w:r>
            <w:r>
              <w:rPr>
                <w:noProof/>
                <w:webHidden/>
              </w:rPr>
              <w:tab/>
            </w:r>
            <w:r>
              <w:rPr>
                <w:noProof/>
                <w:webHidden/>
              </w:rPr>
              <w:fldChar w:fldCharType="begin"/>
            </w:r>
            <w:r>
              <w:rPr>
                <w:noProof/>
                <w:webHidden/>
              </w:rPr>
              <w:instrText xml:space="preserve"> PAGEREF _Toc95464673 \h </w:instrText>
            </w:r>
            <w:r>
              <w:rPr>
                <w:noProof/>
                <w:webHidden/>
              </w:rPr>
            </w:r>
            <w:r>
              <w:rPr>
                <w:noProof/>
                <w:webHidden/>
              </w:rPr>
              <w:fldChar w:fldCharType="separate"/>
            </w:r>
            <w:r>
              <w:rPr>
                <w:noProof/>
                <w:webHidden/>
              </w:rPr>
              <w:t>17</w:t>
            </w:r>
            <w:r>
              <w:rPr>
                <w:noProof/>
                <w:webHidden/>
              </w:rPr>
              <w:fldChar w:fldCharType="end"/>
            </w:r>
          </w:hyperlink>
        </w:p>
        <w:p w14:paraId="18B11A4F" w14:textId="72C34767" w:rsidR="00F26528" w:rsidRDefault="00F26528">
          <w:pPr>
            <w:pStyle w:val="Spistreci1"/>
            <w:rPr>
              <w:rFonts w:eastAsiaTheme="minorEastAsia"/>
              <w:noProof/>
              <w:lang w:eastAsia="pl-PL"/>
            </w:rPr>
          </w:pPr>
          <w:hyperlink w:anchor="_Toc95464674" w:history="1">
            <w:r w:rsidRPr="00A15144">
              <w:rPr>
                <w:rStyle w:val="Hipercze"/>
                <w:noProof/>
              </w:rPr>
              <w:t>8.     ODBIÓR ROBÓT</w:t>
            </w:r>
            <w:r>
              <w:rPr>
                <w:noProof/>
                <w:webHidden/>
              </w:rPr>
              <w:tab/>
            </w:r>
            <w:r>
              <w:rPr>
                <w:noProof/>
                <w:webHidden/>
              </w:rPr>
              <w:fldChar w:fldCharType="begin"/>
            </w:r>
            <w:r>
              <w:rPr>
                <w:noProof/>
                <w:webHidden/>
              </w:rPr>
              <w:instrText xml:space="preserve"> PAGEREF _Toc95464674 \h </w:instrText>
            </w:r>
            <w:r>
              <w:rPr>
                <w:noProof/>
                <w:webHidden/>
              </w:rPr>
            </w:r>
            <w:r>
              <w:rPr>
                <w:noProof/>
                <w:webHidden/>
              </w:rPr>
              <w:fldChar w:fldCharType="separate"/>
            </w:r>
            <w:r>
              <w:rPr>
                <w:noProof/>
                <w:webHidden/>
              </w:rPr>
              <w:t>17</w:t>
            </w:r>
            <w:r>
              <w:rPr>
                <w:noProof/>
                <w:webHidden/>
              </w:rPr>
              <w:fldChar w:fldCharType="end"/>
            </w:r>
          </w:hyperlink>
        </w:p>
        <w:p w14:paraId="5D4AF73A" w14:textId="69F07744" w:rsidR="00F26528" w:rsidRDefault="00F26528">
          <w:pPr>
            <w:pStyle w:val="Spistreci2"/>
            <w:rPr>
              <w:rFonts w:eastAsiaTheme="minorEastAsia"/>
              <w:noProof/>
              <w:lang w:eastAsia="pl-PL"/>
            </w:rPr>
          </w:pPr>
          <w:hyperlink w:anchor="_Toc95464675" w:history="1">
            <w:r w:rsidRPr="00A15144">
              <w:rPr>
                <w:rStyle w:val="Hipercze"/>
                <w:noProof/>
              </w:rPr>
              <w:t>8.1. Odbiór robót zanikających i ulegających zakryciu</w:t>
            </w:r>
            <w:r>
              <w:rPr>
                <w:noProof/>
                <w:webHidden/>
              </w:rPr>
              <w:tab/>
            </w:r>
            <w:r>
              <w:rPr>
                <w:noProof/>
                <w:webHidden/>
              </w:rPr>
              <w:fldChar w:fldCharType="begin"/>
            </w:r>
            <w:r>
              <w:rPr>
                <w:noProof/>
                <w:webHidden/>
              </w:rPr>
              <w:instrText xml:space="preserve"> PAGEREF _Toc95464675 \h </w:instrText>
            </w:r>
            <w:r>
              <w:rPr>
                <w:noProof/>
                <w:webHidden/>
              </w:rPr>
            </w:r>
            <w:r>
              <w:rPr>
                <w:noProof/>
                <w:webHidden/>
              </w:rPr>
              <w:fldChar w:fldCharType="separate"/>
            </w:r>
            <w:r>
              <w:rPr>
                <w:noProof/>
                <w:webHidden/>
              </w:rPr>
              <w:t>17</w:t>
            </w:r>
            <w:r>
              <w:rPr>
                <w:noProof/>
                <w:webHidden/>
              </w:rPr>
              <w:fldChar w:fldCharType="end"/>
            </w:r>
          </w:hyperlink>
        </w:p>
        <w:p w14:paraId="1FFB648F" w14:textId="607EAACF" w:rsidR="00F26528" w:rsidRDefault="00F26528">
          <w:pPr>
            <w:pStyle w:val="Spistreci1"/>
            <w:rPr>
              <w:rFonts w:eastAsiaTheme="minorEastAsia"/>
              <w:noProof/>
              <w:lang w:eastAsia="pl-PL"/>
            </w:rPr>
          </w:pPr>
          <w:hyperlink w:anchor="_Toc95464676" w:history="1">
            <w:r w:rsidRPr="00A15144">
              <w:rPr>
                <w:rStyle w:val="Hipercze"/>
                <w:noProof/>
              </w:rPr>
              <w:t>9.     PODSTAWA PŁATNOŚCI</w:t>
            </w:r>
            <w:r>
              <w:rPr>
                <w:noProof/>
                <w:webHidden/>
              </w:rPr>
              <w:tab/>
            </w:r>
            <w:r>
              <w:rPr>
                <w:noProof/>
                <w:webHidden/>
              </w:rPr>
              <w:fldChar w:fldCharType="begin"/>
            </w:r>
            <w:r>
              <w:rPr>
                <w:noProof/>
                <w:webHidden/>
              </w:rPr>
              <w:instrText xml:space="preserve"> PAGEREF _Toc95464676 \h </w:instrText>
            </w:r>
            <w:r>
              <w:rPr>
                <w:noProof/>
                <w:webHidden/>
              </w:rPr>
            </w:r>
            <w:r>
              <w:rPr>
                <w:noProof/>
                <w:webHidden/>
              </w:rPr>
              <w:fldChar w:fldCharType="separate"/>
            </w:r>
            <w:r>
              <w:rPr>
                <w:noProof/>
                <w:webHidden/>
              </w:rPr>
              <w:t>17</w:t>
            </w:r>
            <w:r>
              <w:rPr>
                <w:noProof/>
                <w:webHidden/>
              </w:rPr>
              <w:fldChar w:fldCharType="end"/>
            </w:r>
          </w:hyperlink>
        </w:p>
        <w:p w14:paraId="0A4D786D" w14:textId="1ADFA4DE" w:rsidR="00F26528" w:rsidRDefault="00F26528">
          <w:pPr>
            <w:pStyle w:val="Spistreci2"/>
            <w:rPr>
              <w:rFonts w:eastAsiaTheme="minorEastAsia"/>
              <w:noProof/>
              <w:lang w:eastAsia="pl-PL"/>
            </w:rPr>
          </w:pPr>
          <w:hyperlink w:anchor="_Toc95464677" w:history="1">
            <w:r w:rsidRPr="00A15144">
              <w:rPr>
                <w:rStyle w:val="Hipercze"/>
                <w:noProof/>
              </w:rPr>
              <w:t>9.1. Ogólne ustalenia dotyczące podstawy płatności</w:t>
            </w:r>
            <w:r>
              <w:rPr>
                <w:noProof/>
                <w:webHidden/>
              </w:rPr>
              <w:tab/>
            </w:r>
            <w:r>
              <w:rPr>
                <w:noProof/>
                <w:webHidden/>
              </w:rPr>
              <w:fldChar w:fldCharType="begin"/>
            </w:r>
            <w:r>
              <w:rPr>
                <w:noProof/>
                <w:webHidden/>
              </w:rPr>
              <w:instrText xml:space="preserve"> PAGEREF _Toc95464677 \h </w:instrText>
            </w:r>
            <w:r>
              <w:rPr>
                <w:noProof/>
                <w:webHidden/>
              </w:rPr>
            </w:r>
            <w:r>
              <w:rPr>
                <w:noProof/>
                <w:webHidden/>
              </w:rPr>
              <w:fldChar w:fldCharType="separate"/>
            </w:r>
            <w:r>
              <w:rPr>
                <w:noProof/>
                <w:webHidden/>
              </w:rPr>
              <w:t>17</w:t>
            </w:r>
            <w:r>
              <w:rPr>
                <w:noProof/>
                <w:webHidden/>
              </w:rPr>
              <w:fldChar w:fldCharType="end"/>
            </w:r>
          </w:hyperlink>
        </w:p>
        <w:p w14:paraId="5911A318" w14:textId="601AEF77" w:rsidR="00F26528" w:rsidRDefault="00F26528">
          <w:pPr>
            <w:pStyle w:val="Spistreci2"/>
            <w:rPr>
              <w:rFonts w:eastAsiaTheme="minorEastAsia"/>
              <w:noProof/>
              <w:lang w:eastAsia="pl-PL"/>
            </w:rPr>
          </w:pPr>
          <w:hyperlink w:anchor="_Toc95464678" w:history="1">
            <w:r w:rsidRPr="00A15144">
              <w:rPr>
                <w:rStyle w:val="Hipercze"/>
                <w:noProof/>
              </w:rPr>
              <w:t xml:space="preserve">9.2. Cena jednostki obmiarowej </w:t>
            </w:r>
            <w:r w:rsidRPr="00A15144">
              <w:rPr>
                <w:rStyle w:val="Hipercze"/>
                <w:i/>
                <w:noProof/>
              </w:rPr>
              <w:t>– w przypadku rozliczenia kosztorysowego</w:t>
            </w:r>
            <w:r>
              <w:rPr>
                <w:noProof/>
                <w:webHidden/>
              </w:rPr>
              <w:tab/>
            </w:r>
            <w:r>
              <w:rPr>
                <w:noProof/>
                <w:webHidden/>
              </w:rPr>
              <w:fldChar w:fldCharType="begin"/>
            </w:r>
            <w:r>
              <w:rPr>
                <w:noProof/>
                <w:webHidden/>
              </w:rPr>
              <w:instrText xml:space="preserve"> PAGEREF _Toc95464678 \h </w:instrText>
            </w:r>
            <w:r>
              <w:rPr>
                <w:noProof/>
                <w:webHidden/>
              </w:rPr>
            </w:r>
            <w:r>
              <w:rPr>
                <w:noProof/>
                <w:webHidden/>
              </w:rPr>
              <w:fldChar w:fldCharType="separate"/>
            </w:r>
            <w:r>
              <w:rPr>
                <w:noProof/>
                <w:webHidden/>
              </w:rPr>
              <w:t>17</w:t>
            </w:r>
            <w:r>
              <w:rPr>
                <w:noProof/>
                <w:webHidden/>
              </w:rPr>
              <w:fldChar w:fldCharType="end"/>
            </w:r>
          </w:hyperlink>
        </w:p>
        <w:p w14:paraId="14AAC416" w14:textId="3084C7A3" w:rsidR="00F26528" w:rsidRDefault="00F26528">
          <w:pPr>
            <w:pStyle w:val="Spistreci2"/>
            <w:rPr>
              <w:rFonts w:eastAsiaTheme="minorEastAsia"/>
              <w:noProof/>
              <w:lang w:eastAsia="pl-PL"/>
            </w:rPr>
          </w:pPr>
          <w:hyperlink w:anchor="_Toc95464679" w:history="1">
            <w:r w:rsidRPr="00A15144">
              <w:rPr>
                <w:rStyle w:val="Hipercze"/>
                <w:noProof/>
              </w:rPr>
              <w:t>9.3. Sposób rozliczenia robót tymczasowych i prac towarzyszących</w:t>
            </w:r>
            <w:r>
              <w:rPr>
                <w:noProof/>
                <w:webHidden/>
              </w:rPr>
              <w:tab/>
            </w:r>
            <w:r>
              <w:rPr>
                <w:noProof/>
                <w:webHidden/>
              </w:rPr>
              <w:fldChar w:fldCharType="begin"/>
            </w:r>
            <w:r>
              <w:rPr>
                <w:noProof/>
                <w:webHidden/>
              </w:rPr>
              <w:instrText xml:space="preserve"> PAGEREF _Toc95464679 \h </w:instrText>
            </w:r>
            <w:r>
              <w:rPr>
                <w:noProof/>
                <w:webHidden/>
              </w:rPr>
            </w:r>
            <w:r>
              <w:rPr>
                <w:noProof/>
                <w:webHidden/>
              </w:rPr>
              <w:fldChar w:fldCharType="separate"/>
            </w:r>
            <w:r>
              <w:rPr>
                <w:noProof/>
                <w:webHidden/>
              </w:rPr>
              <w:t>18</w:t>
            </w:r>
            <w:r>
              <w:rPr>
                <w:noProof/>
                <w:webHidden/>
              </w:rPr>
              <w:fldChar w:fldCharType="end"/>
            </w:r>
          </w:hyperlink>
        </w:p>
        <w:p w14:paraId="763136D6" w14:textId="16550B86" w:rsidR="00F26528" w:rsidRDefault="00F26528">
          <w:pPr>
            <w:pStyle w:val="Spistreci1"/>
            <w:rPr>
              <w:rFonts w:eastAsiaTheme="minorEastAsia"/>
              <w:noProof/>
              <w:lang w:eastAsia="pl-PL"/>
            </w:rPr>
          </w:pPr>
          <w:hyperlink w:anchor="_Toc95464680" w:history="1">
            <w:r w:rsidRPr="00A15144">
              <w:rPr>
                <w:rStyle w:val="Hipercze"/>
                <w:noProof/>
              </w:rPr>
              <w:t>10.     PRZEPISY ZWIĄZANE</w:t>
            </w:r>
            <w:r>
              <w:rPr>
                <w:noProof/>
                <w:webHidden/>
              </w:rPr>
              <w:tab/>
            </w:r>
            <w:r>
              <w:rPr>
                <w:noProof/>
                <w:webHidden/>
              </w:rPr>
              <w:fldChar w:fldCharType="begin"/>
            </w:r>
            <w:r>
              <w:rPr>
                <w:noProof/>
                <w:webHidden/>
              </w:rPr>
              <w:instrText xml:space="preserve"> PAGEREF _Toc95464680 \h </w:instrText>
            </w:r>
            <w:r>
              <w:rPr>
                <w:noProof/>
                <w:webHidden/>
              </w:rPr>
            </w:r>
            <w:r>
              <w:rPr>
                <w:noProof/>
                <w:webHidden/>
              </w:rPr>
              <w:fldChar w:fldCharType="separate"/>
            </w:r>
            <w:r>
              <w:rPr>
                <w:noProof/>
                <w:webHidden/>
              </w:rPr>
              <w:t>18</w:t>
            </w:r>
            <w:r>
              <w:rPr>
                <w:noProof/>
                <w:webHidden/>
              </w:rPr>
              <w:fldChar w:fldCharType="end"/>
            </w:r>
          </w:hyperlink>
        </w:p>
        <w:p w14:paraId="5911AE72" w14:textId="59FAA1ED" w:rsidR="00F26528" w:rsidRDefault="00F26528">
          <w:pPr>
            <w:pStyle w:val="Spistreci2"/>
            <w:rPr>
              <w:rFonts w:eastAsiaTheme="minorEastAsia"/>
              <w:noProof/>
              <w:lang w:eastAsia="pl-PL"/>
            </w:rPr>
          </w:pPr>
          <w:hyperlink w:anchor="_Toc95464681" w:history="1">
            <w:r w:rsidRPr="00A15144">
              <w:rPr>
                <w:rStyle w:val="Hipercze"/>
                <w:noProof/>
              </w:rPr>
              <w:t>10.1. Warunki Wykonania i Odbioru Robót Budowlanych (WWiORB)</w:t>
            </w:r>
            <w:r>
              <w:rPr>
                <w:noProof/>
                <w:webHidden/>
              </w:rPr>
              <w:tab/>
            </w:r>
            <w:r>
              <w:rPr>
                <w:noProof/>
                <w:webHidden/>
              </w:rPr>
              <w:fldChar w:fldCharType="begin"/>
            </w:r>
            <w:r>
              <w:rPr>
                <w:noProof/>
                <w:webHidden/>
              </w:rPr>
              <w:instrText xml:space="preserve"> PAGEREF _Toc95464681 \h </w:instrText>
            </w:r>
            <w:r>
              <w:rPr>
                <w:noProof/>
                <w:webHidden/>
              </w:rPr>
            </w:r>
            <w:r>
              <w:rPr>
                <w:noProof/>
                <w:webHidden/>
              </w:rPr>
              <w:fldChar w:fldCharType="separate"/>
            </w:r>
            <w:r>
              <w:rPr>
                <w:noProof/>
                <w:webHidden/>
              </w:rPr>
              <w:t>18</w:t>
            </w:r>
            <w:r>
              <w:rPr>
                <w:noProof/>
                <w:webHidden/>
              </w:rPr>
              <w:fldChar w:fldCharType="end"/>
            </w:r>
          </w:hyperlink>
        </w:p>
        <w:p w14:paraId="165E2B40" w14:textId="7A8314D6" w:rsidR="00F26528" w:rsidRDefault="00F26528">
          <w:pPr>
            <w:pStyle w:val="Spistreci2"/>
            <w:rPr>
              <w:rFonts w:eastAsiaTheme="minorEastAsia"/>
              <w:noProof/>
              <w:lang w:eastAsia="pl-PL"/>
            </w:rPr>
          </w:pPr>
          <w:hyperlink w:anchor="_Toc95464682" w:history="1">
            <w:r w:rsidRPr="00A15144">
              <w:rPr>
                <w:rStyle w:val="Hipercze"/>
                <w:noProof/>
              </w:rPr>
              <w:t>10.2. Normy</w:t>
            </w:r>
            <w:r>
              <w:rPr>
                <w:noProof/>
                <w:webHidden/>
              </w:rPr>
              <w:tab/>
            </w:r>
            <w:r>
              <w:rPr>
                <w:noProof/>
                <w:webHidden/>
              </w:rPr>
              <w:fldChar w:fldCharType="begin"/>
            </w:r>
            <w:r>
              <w:rPr>
                <w:noProof/>
                <w:webHidden/>
              </w:rPr>
              <w:instrText xml:space="preserve"> PAGEREF _Toc95464682 \h </w:instrText>
            </w:r>
            <w:r>
              <w:rPr>
                <w:noProof/>
                <w:webHidden/>
              </w:rPr>
            </w:r>
            <w:r>
              <w:rPr>
                <w:noProof/>
                <w:webHidden/>
              </w:rPr>
              <w:fldChar w:fldCharType="separate"/>
            </w:r>
            <w:r>
              <w:rPr>
                <w:noProof/>
                <w:webHidden/>
              </w:rPr>
              <w:t>18</w:t>
            </w:r>
            <w:r>
              <w:rPr>
                <w:noProof/>
                <w:webHidden/>
              </w:rPr>
              <w:fldChar w:fldCharType="end"/>
            </w:r>
          </w:hyperlink>
        </w:p>
        <w:p w14:paraId="35ADF5F1" w14:textId="0A5B1DFB" w:rsidR="00F26528" w:rsidRDefault="00F26528">
          <w:pPr>
            <w:pStyle w:val="Spistreci2"/>
            <w:rPr>
              <w:rFonts w:eastAsiaTheme="minorEastAsia"/>
              <w:noProof/>
              <w:lang w:eastAsia="pl-PL"/>
            </w:rPr>
          </w:pPr>
          <w:hyperlink w:anchor="_Toc95464683" w:history="1">
            <w:r w:rsidRPr="00A15144">
              <w:rPr>
                <w:rStyle w:val="Hipercze"/>
                <w:noProof/>
              </w:rPr>
              <w:t>10.3. Inne dokumenty</w:t>
            </w:r>
            <w:r>
              <w:rPr>
                <w:noProof/>
                <w:webHidden/>
              </w:rPr>
              <w:tab/>
            </w:r>
            <w:r>
              <w:rPr>
                <w:noProof/>
                <w:webHidden/>
              </w:rPr>
              <w:fldChar w:fldCharType="begin"/>
            </w:r>
            <w:r>
              <w:rPr>
                <w:noProof/>
                <w:webHidden/>
              </w:rPr>
              <w:instrText xml:space="preserve"> PAGEREF _Toc95464683 \h </w:instrText>
            </w:r>
            <w:r>
              <w:rPr>
                <w:noProof/>
                <w:webHidden/>
              </w:rPr>
            </w:r>
            <w:r>
              <w:rPr>
                <w:noProof/>
                <w:webHidden/>
              </w:rPr>
              <w:fldChar w:fldCharType="separate"/>
            </w:r>
            <w:r>
              <w:rPr>
                <w:noProof/>
                <w:webHidden/>
              </w:rPr>
              <w:t>19</w:t>
            </w:r>
            <w:r>
              <w:rPr>
                <w:noProof/>
                <w:webHidden/>
              </w:rPr>
              <w:fldChar w:fldCharType="end"/>
            </w:r>
          </w:hyperlink>
        </w:p>
        <w:p w14:paraId="2E35A98C" w14:textId="3D98BFAC" w:rsidR="0055347E" w:rsidRPr="001F367E" w:rsidRDefault="0055347E">
          <w:pPr>
            <w:rPr>
              <w:rFonts w:ascii="Verdana" w:hAnsi="Verdana"/>
              <w:sz w:val="20"/>
              <w:szCs w:val="20"/>
            </w:rPr>
          </w:pPr>
          <w:r w:rsidRPr="001F367E">
            <w:rPr>
              <w:rFonts w:ascii="Verdana" w:hAnsi="Verdana"/>
              <w:b/>
              <w:bCs/>
              <w:sz w:val="20"/>
              <w:szCs w:val="20"/>
            </w:rPr>
            <w:fldChar w:fldCharType="end"/>
          </w:r>
        </w:p>
      </w:sdtContent>
    </w:sdt>
    <w:p w14:paraId="08087BC4" w14:textId="77777777" w:rsidR="0055347E" w:rsidRDefault="0055347E">
      <w:pPr>
        <w:rPr>
          <w:rFonts w:ascii="Verdana" w:eastAsia="Arial" w:hAnsi="Verdana" w:cstheme="majorBidi"/>
          <w:b/>
          <w:sz w:val="20"/>
          <w:szCs w:val="32"/>
          <w:lang w:eastAsia="pl-PL"/>
        </w:rPr>
      </w:pPr>
      <w:r>
        <w:rPr>
          <w:rFonts w:eastAsia="Arial"/>
          <w:lang w:eastAsia="pl-PL"/>
        </w:rPr>
        <w:br w:type="page"/>
      </w:r>
      <w:bookmarkStart w:id="0" w:name="_GoBack"/>
      <w:bookmarkEnd w:id="0"/>
    </w:p>
    <w:p w14:paraId="79A54E04" w14:textId="3E62F54D" w:rsidR="0055347E" w:rsidRDefault="0055347E" w:rsidP="001F367E">
      <w:pPr>
        <w:pStyle w:val="Nagwek1"/>
      </w:pPr>
      <w:bookmarkStart w:id="1" w:name="_Toc95464630"/>
      <w:r>
        <w:rPr>
          <w:rFonts w:eastAsia="Arial"/>
          <w:lang w:eastAsia="pl-PL"/>
        </w:rPr>
        <w:lastRenderedPageBreak/>
        <w:t>1.</w:t>
      </w:r>
      <w:r w:rsidR="00463CF7">
        <w:rPr>
          <w:rFonts w:eastAsia="Arial"/>
          <w:lang w:eastAsia="pl-PL"/>
        </w:rPr>
        <w:t xml:space="preserve">    </w:t>
      </w:r>
      <w:r w:rsidRPr="001F367E">
        <w:t>WSTĘP</w:t>
      </w:r>
      <w:bookmarkEnd w:id="1"/>
    </w:p>
    <w:p w14:paraId="75A54645" w14:textId="0DCECF59" w:rsidR="002247CF" w:rsidRDefault="002247CF" w:rsidP="001F367E">
      <w:pPr>
        <w:pStyle w:val="Nagwek2"/>
      </w:pPr>
      <w:bookmarkStart w:id="2" w:name="_Toc95464631"/>
      <w:r>
        <w:t>1.1. Nazwa zadania</w:t>
      </w:r>
      <w:bookmarkEnd w:id="2"/>
    </w:p>
    <w:p w14:paraId="747DC30C" w14:textId="77777777" w:rsidR="00DC203A" w:rsidRPr="00DB5F6E" w:rsidRDefault="00DC203A" w:rsidP="00DC203A">
      <w:pPr>
        <w:spacing w:before="120" w:after="120"/>
        <w:jc w:val="both"/>
        <w:rPr>
          <w:rFonts w:ascii="Verdana" w:hAnsi="Verdana"/>
          <w:i/>
          <w:sz w:val="20"/>
          <w:szCs w:val="20"/>
        </w:rPr>
      </w:pPr>
      <w:r w:rsidRPr="00DB5F6E">
        <w:rPr>
          <w:rFonts w:ascii="Verdana" w:hAnsi="Verdana"/>
          <w:sz w:val="20"/>
          <w:szCs w:val="20"/>
        </w:rPr>
        <w:t>„…” -</w:t>
      </w:r>
      <w:r w:rsidRPr="00DB5F6E">
        <w:rPr>
          <w:rFonts w:ascii="Verdana" w:hAnsi="Verdana"/>
          <w:i/>
          <w:sz w:val="20"/>
          <w:szCs w:val="20"/>
        </w:rPr>
        <w:t xml:space="preserve"> przytoczyć </w:t>
      </w:r>
    </w:p>
    <w:p w14:paraId="5119FE8B" w14:textId="02D1BC49" w:rsidR="002B7668" w:rsidRDefault="00EF1C32" w:rsidP="001F367E">
      <w:pPr>
        <w:pStyle w:val="Nagwek2"/>
      </w:pPr>
      <w:r w:rsidDel="00EF1C32">
        <w:t xml:space="preserve"> </w:t>
      </w:r>
      <w:bookmarkStart w:id="3" w:name="_Toc95464632"/>
      <w:r w:rsidR="00E12963">
        <w:t>1.</w:t>
      </w:r>
      <w:r w:rsidR="00804B09">
        <w:t>2</w:t>
      </w:r>
      <w:r w:rsidR="002247CF">
        <w:t>.</w:t>
      </w:r>
      <w:r w:rsidR="00E12963">
        <w:t xml:space="preserve"> </w:t>
      </w:r>
      <w:r w:rsidR="00E12963" w:rsidRPr="00E61534">
        <w:t>Przedmiot</w:t>
      </w:r>
      <w:r w:rsidR="00E12963">
        <w:t xml:space="preserve"> </w:t>
      </w:r>
      <w:proofErr w:type="spellStart"/>
      <w:r w:rsidR="002247CF">
        <w:t>WWiORB</w:t>
      </w:r>
      <w:bookmarkEnd w:id="3"/>
      <w:proofErr w:type="spellEnd"/>
    </w:p>
    <w:p w14:paraId="34D45DF8" w14:textId="38C3E7B4" w:rsidR="00804B09" w:rsidRDefault="000170E1" w:rsidP="001F367E">
      <w:pPr>
        <w:jc w:val="both"/>
        <w:rPr>
          <w:rFonts w:ascii="Verdana" w:hAnsi="Verdana"/>
          <w:sz w:val="20"/>
          <w:szCs w:val="20"/>
          <w:lang w:eastAsia="pl-PL"/>
        </w:rPr>
      </w:pPr>
      <w:r w:rsidRPr="001F367E">
        <w:rPr>
          <w:rFonts w:ascii="Verdana" w:hAnsi="Verdana"/>
          <w:sz w:val="20"/>
          <w:szCs w:val="20"/>
          <w:lang w:eastAsia="pl-PL"/>
        </w:rPr>
        <w:t xml:space="preserve">Przedmiotem niniejszych Warunków Wykonania i Odbioru Robót Budowlanych są </w:t>
      </w:r>
      <w:r w:rsidR="00804B09">
        <w:rPr>
          <w:rFonts w:ascii="Verdana" w:hAnsi="Verdana"/>
          <w:sz w:val="20"/>
          <w:szCs w:val="20"/>
          <w:lang w:eastAsia="pl-PL"/>
        </w:rPr>
        <w:t xml:space="preserve">wymagania dotyczące wykonania i odbioru robót związanych z montażem </w:t>
      </w:r>
      <w:r w:rsidR="001D2847">
        <w:rPr>
          <w:rFonts w:ascii="Verdana" w:hAnsi="Verdana"/>
          <w:sz w:val="20"/>
          <w:szCs w:val="20"/>
          <w:lang w:eastAsia="pl-PL"/>
        </w:rPr>
        <w:t xml:space="preserve">palczastych </w:t>
      </w:r>
      <w:r w:rsidR="00804B09">
        <w:rPr>
          <w:rFonts w:ascii="Verdana" w:hAnsi="Verdana"/>
          <w:sz w:val="20"/>
          <w:szCs w:val="20"/>
          <w:lang w:eastAsia="pl-PL"/>
        </w:rPr>
        <w:t>urządzeń dylatacyjnych w konstrukcji obiektu mostowego.</w:t>
      </w:r>
    </w:p>
    <w:p w14:paraId="37E25168" w14:textId="2764F49E" w:rsidR="002B7668" w:rsidRDefault="002B7668" w:rsidP="001F367E">
      <w:pPr>
        <w:pStyle w:val="Nagwek2"/>
      </w:pPr>
      <w:bookmarkStart w:id="4" w:name="_Toc95464633"/>
      <w:r w:rsidRPr="002B7668">
        <w:t>1.</w:t>
      </w:r>
      <w:r w:rsidR="00804B09">
        <w:t>3</w:t>
      </w:r>
      <w:r w:rsidR="007015FD">
        <w:t>.</w:t>
      </w:r>
      <w:r>
        <w:t xml:space="preserve"> Zakres </w:t>
      </w:r>
      <w:r w:rsidRPr="000E28F9">
        <w:t>stosowania</w:t>
      </w:r>
      <w:r>
        <w:t xml:space="preserve"> </w:t>
      </w:r>
      <w:proofErr w:type="spellStart"/>
      <w:r>
        <w:t>WWiORB</w:t>
      </w:r>
      <w:bookmarkEnd w:id="4"/>
      <w:proofErr w:type="spellEnd"/>
    </w:p>
    <w:p w14:paraId="0059E5D7" w14:textId="09D256AB" w:rsidR="002B7668" w:rsidRPr="001F367E" w:rsidRDefault="002B7668" w:rsidP="001F367E">
      <w:pPr>
        <w:jc w:val="both"/>
        <w:rPr>
          <w:rFonts w:ascii="Verdana" w:hAnsi="Verdana"/>
          <w:sz w:val="20"/>
          <w:szCs w:val="20"/>
          <w:lang w:eastAsia="pl-PL"/>
        </w:rPr>
      </w:pPr>
      <w:proofErr w:type="spellStart"/>
      <w:r w:rsidRPr="001F367E">
        <w:rPr>
          <w:rFonts w:ascii="Verdana" w:hAnsi="Verdana"/>
          <w:sz w:val="20"/>
          <w:szCs w:val="20"/>
          <w:lang w:eastAsia="pl-PL"/>
        </w:rPr>
        <w:t>WWiORB</w:t>
      </w:r>
      <w:proofErr w:type="spellEnd"/>
      <w:r w:rsidR="00804B09">
        <w:rPr>
          <w:rFonts w:ascii="Verdana" w:hAnsi="Verdana"/>
          <w:sz w:val="20"/>
          <w:szCs w:val="20"/>
          <w:lang w:eastAsia="pl-PL"/>
        </w:rPr>
        <w:t xml:space="preserve"> są</w:t>
      </w:r>
      <w:r w:rsidRPr="001F367E">
        <w:rPr>
          <w:rFonts w:ascii="Verdana" w:hAnsi="Verdana"/>
          <w:sz w:val="20"/>
          <w:szCs w:val="20"/>
          <w:lang w:eastAsia="pl-PL"/>
        </w:rPr>
        <w:t xml:space="preserve"> stosowane</w:t>
      </w:r>
      <w:r w:rsidR="00804B09">
        <w:rPr>
          <w:rFonts w:ascii="Verdana" w:hAnsi="Verdana"/>
          <w:sz w:val="20"/>
          <w:szCs w:val="20"/>
          <w:lang w:eastAsia="pl-PL"/>
        </w:rPr>
        <w:t xml:space="preserve"> </w:t>
      </w:r>
      <w:r w:rsidRPr="001F367E">
        <w:rPr>
          <w:rFonts w:ascii="Verdana" w:hAnsi="Verdana"/>
          <w:sz w:val="20"/>
          <w:szCs w:val="20"/>
          <w:lang w:eastAsia="pl-PL"/>
        </w:rPr>
        <w:t xml:space="preserve">jako dokument </w:t>
      </w:r>
      <w:r w:rsidR="00804B09">
        <w:rPr>
          <w:rFonts w:ascii="Verdana" w:hAnsi="Verdana"/>
          <w:sz w:val="20"/>
          <w:szCs w:val="20"/>
          <w:lang w:eastAsia="pl-PL"/>
        </w:rPr>
        <w:t xml:space="preserve">przetargowy i kontraktowy przy zlecaniu i realizacji robót na drogach krajowych. </w:t>
      </w:r>
      <w:proofErr w:type="spellStart"/>
      <w:r w:rsidR="00804B09">
        <w:rPr>
          <w:rFonts w:ascii="Verdana" w:hAnsi="Verdana"/>
          <w:sz w:val="20"/>
          <w:szCs w:val="20"/>
          <w:lang w:eastAsia="pl-PL"/>
        </w:rPr>
        <w:t>WWiORB</w:t>
      </w:r>
      <w:proofErr w:type="spellEnd"/>
      <w:r w:rsidR="00804B09">
        <w:rPr>
          <w:rFonts w:ascii="Verdana" w:hAnsi="Verdana"/>
          <w:sz w:val="20"/>
          <w:szCs w:val="20"/>
          <w:lang w:eastAsia="pl-PL"/>
        </w:rPr>
        <w:t xml:space="preserve"> stanowią podstawę opracowania </w:t>
      </w:r>
      <w:r w:rsidRPr="001F367E">
        <w:rPr>
          <w:rFonts w:ascii="Verdana" w:hAnsi="Verdana"/>
          <w:sz w:val="20"/>
          <w:szCs w:val="20"/>
          <w:lang w:eastAsia="pl-PL"/>
        </w:rPr>
        <w:t xml:space="preserve">Specyfikacji Technicznych Wykonania i Odbioru Robót Budowlanych </w:t>
      </w:r>
      <w:r w:rsidR="00804B09">
        <w:rPr>
          <w:rFonts w:ascii="Verdana" w:hAnsi="Verdana"/>
          <w:sz w:val="20"/>
          <w:szCs w:val="20"/>
          <w:lang w:eastAsia="pl-PL"/>
        </w:rPr>
        <w:t>(</w:t>
      </w:r>
      <w:proofErr w:type="spellStart"/>
      <w:r w:rsidR="00804B09">
        <w:rPr>
          <w:rFonts w:ascii="Verdana" w:hAnsi="Verdana"/>
          <w:sz w:val="20"/>
          <w:szCs w:val="20"/>
          <w:lang w:eastAsia="pl-PL"/>
        </w:rPr>
        <w:t>STWiORB</w:t>
      </w:r>
      <w:proofErr w:type="spellEnd"/>
      <w:r w:rsidR="00804B09">
        <w:rPr>
          <w:rFonts w:ascii="Verdana" w:hAnsi="Verdana"/>
          <w:sz w:val="20"/>
          <w:szCs w:val="20"/>
          <w:lang w:eastAsia="pl-PL"/>
        </w:rPr>
        <w:t>).</w:t>
      </w:r>
    </w:p>
    <w:p w14:paraId="13D32188" w14:textId="50F73869" w:rsidR="002B7668" w:rsidRDefault="002B7668" w:rsidP="001F367E">
      <w:pPr>
        <w:pStyle w:val="Nagwek2"/>
      </w:pPr>
      <w:bookmarkStart w:id="5" w:name="_Toc95464634"/>
      <w:r>
        <w:t>1.</w:t>
      </w:r>
      <w:r w:rsidR="00804B09">
        <w:t>4</w:t>
      </w:r>
      <w:r w:rsidR="007015FD">
        <w:t>.</w:t>
      </w:r>
      <w:r>
        <w:t xml:space="preserve"> </w:t>
      </w:r>
      <w:r w:rsidR="00804B09">
        <w:t>Informacje ogólne o terenie budowy</w:t>
      </w:r>
      <w:bookmarkEnd w:id="5"/>
    </w:p>
    <w:p w14:paraId="33640037" w14:textId="77777777" w:rsidR="001D2847" w:rsidRPr="00DB5F6E" w:rsidRDefault="001D2847" w:rsidP="001D2847">
      <w:pPr>
        <w:spacing w:before="120" w:after="120"/>
        <w:jc w:val="both"/>
        <w:rPr>
          <w:rFonts w:ascii="Verdana" w:hAnsi="Verdana"/>
          <w:i/>
          <w:sz w:val="20"/>
          <w:szCs w:val="20"/>
        </w:rPr>
      </w:pPr>
      <w:r w:rsidRPr="00DB5F6E">
        <w:rPr>
          <w:rFonts w:ascii="Verdana" w:hAnsi="Verdana"/>
          <w:sz w:val="20"/>
          <w:szCs w:val="20"/>
        </w:rPr>
        <w:t xml:space="preserve">„…” </w:t>
      </w:r>
      <w:r w:rsidRPr="00DB5F6E">
        <w:rPr>
          <w:rFonts w:ascii="Verdana" w:hAnsi="Verdana"/>
          <w:i/>
          <w:sz w:val="20"/>
          <w:szCs w:val="20"/>
        </w:rPr>
        <w:t xml:space="preserve">- przytoczyć </w:t>
      </w:r>
    </w:p>
    <w:p w14:paraId="6D025A03" w14:textId="59866FA2" w:rsidR="002B7668" w:rsidRDefault="007015FD" w:rsidP="001F367E">
      <w:pPr>
        <w:pStyle w:val="Nagwek2"/>
      </w:pPr>
      <w:bookmarkStart w:id="6" w:name="_Toc95464635"/>
      <w:r>
        <w:t>1.</w:t>
      </w:r>
      <w:r w:rsidR="00804B09">
        <w:t>5</w:t>
      </w:r>
      <w:r>
        <w:t>.</w:t>
      </w:r>
      <w:r w:rsidR="002B7668">
        <w:t xml:space="preserve"> </w:t>
      </w:r>
      <w:r w:rsidR="000170E1" w:rsidRPr="002B7668">
        <w:t>Określenia podstawowe</w:t>
      </w:r>
      <w:bookmarkEnd w:id="6"/>
      <w:r w:rsidR="000170E1" w:rsidRPr="002B7668">
        <w:t xml:space="preserve"> </w:t>
      </w:r>
    </w:p>
    <w:p w14:paraId="2D4D42E9" w14:textId="77777777" w:rsidR="006336C1" w:rsidRPr="006336C1" w:rsidRDefault="006336C1" w:rsidP="006336C1">
      <w:pPr>
        <w:spacing w:line="236" w:lineRule="auto"/>
        <w:ind w:left="20" w:right="20"/>
        <w:jc w:val="both"/>
        <w:rPr>
          <w:rFonts w:ascii="Verdana" w:eastAsia="Arial" w:hAnsi="Verdana" w:cs="Arial"/>
          <w:color w:val="000000"/>
          <w:sz w:val="20"/>
          <w:szCs w:val="20"/>
          <w:lang w:eastAsia="pl-PL"/>
        </w:rPr>
      </w:pPr>
      <w:r w:rsidRPr="006336C1">
        <w:rPr>
          <w:rFonts w:ascii="Verdana" w:eastAsia="Arial" w:hAnsi="Verdana" w:cs="Arial"/>
          <w:b/>
          <w:color w:val="000000"/>
          <w:sz w:val="20"/>
          <w:szCs w:val="20"/>
          <w:lang w:eastAsia="pl-PL"/>
        </w:rPr>
        <w:t>Szczelina dylatacyjna, przerwa dylatacyjna</w:t>
      </w:r>
      <w:r w:rsidRPr="006336C1">
        <w:rPr>
          <w:rFonts w:ascii="Verdana" w:eastAsia="Arial" w:hAnsi="Verdana" w:cs="Arial"/>
          <w:color w:val="000000"/>
          <w:sz w:val="20"/>
          <w:szCs w:val="20"/>
          <w:lang w:eastAsia="pl-PL"/>
        </w:rPr>
        <w:t xml:space="preserve"> – szczelina wykonana celowo w obiekcie mostowym, która umożliwia kompensowanie odkształceń elementów konstrukcyjnych wywołanych: zmianami temperatury, działaniem obciążeń ruchomych, procesami reologicznymi elementów konstrukcyjnych obiektu, sprężeniem ustroju itp.</w:t>
      </w:r>
    </w:p>
    <w:p w14:paraId="3C92925E" w14:textId="401DFED6" w:rsidR="0093682A" w:rsidRPr="00F80924" w:rsidRDefault="006336C1" w:rsidP="00F80924">
      <w:pPr>
        <w:spacing w:line="236" w:lineRule="auto"/>
        <w:ind w:left="20" w:right="20"/>
        <w:jc w:val="both"/>
        <w:rPr>
          <w:rFonts w:ascii="Verdana" w:eastAsia="Arial" w:hAnsi="Verdana" w:cs="Arial"/>
          <w:color w:val="000000"/>
          <w:sz w:val="20"/>
          <w:szCs w:val="20"/>
          <w:lang w:eastAsia="pl-PL"/>
        </w:rPr>
      </w:pPr>
      <w:r w:rsidRPr="006336C1">
        <w:rPr>
          <w:rFonts w:ascii="Verdana" w:eastAsia="Arial" w:hAnsi="Verdana" w:cs="Arial"/>
          <w:b/>
          <w:color w:val="000000"/>
          <w:sz w:val="20"/>
          <w:szCs w:val="20"/>
          <w:lang w:eastAsia="pl-PL"/>
        </w:rPr>
        <w:t>Urządzenie dylatacyjne</w:t>
      </w:r>
      <w:r w:rsidRPr="006336C1">
        <w:rPr>
          <w:rFonts w:ascii="Verdana" w:eastAsia="Arial" w:hAnsi="Verdana" w:cs="Arial"/>
          <w:color w:val="000000"/>
          <w:sz w:val="20"/>
          <w:szCs w:val="20"/>
          <w:lang w:eastAsia="pl-PL"/>
        </w:rPr>
        <w:t xml:space="preserve"> – urządzenie wbudowane w strefie szczeliny dylatacyjnej, umożliwiające swobodne przemieszczenia krawędzi szczeliny dylatacyjnej oraz niezakłócony ruch pojazdów lub osób przez tę przerwę w konstrukcji.</w:t>
      </w:r>
      <w:r w:rsidR="00822823">
        <w:rPr>
          <w:rFonts w:ascii="Verdana" w:eastAsia="Arial" w:hAnsi="Verdana" w:cs="Arial"/>
          <w:sz w:val="20"/>
          <w:szCs w:val="20"/>
          <w:lang w:eastAsia="pl-PL"/>
        </w:rPr>
        <w:tab/>
      </w:r>
    </w:p>
    <w:p w14:paraId="42B3D873" w14:textId="191AE569" w:rsidR="006336C1" w:rsidRPr="006336C1" w:rsidRDefault="006336C1" w:rsidP="006336C1">
      <w:pPr>
        <w:spacing w:line="236" w:lineRule="auto"/>
        <w:ind w:left="20" w:right="20"/>
        <w:jc w:val="both"/>
        <w:rPr>
          <w:rFonts w:ascii="Verdana" w:eastAsia="Arial" w:hAnsi="Verdana" w:cs="Arial"/>
          <w:color w:val="000000"/>
          <w:sz w:val="20"/>
          <w:szCs w:val="20"/>
          <w:lang w:eastAsia="pl-PL"/>
        </w:rPr>
      </w:pPr>
      <w:r>
        <w:rPr>
          <w:rFonts w:ascii="Verdana" w:eastAsia="Arial" w:hAnsi="Verdana" w:cs="Arial"/>
          <w:b/>
          <w:color w:val="000000"/>
          <w:sz w:val="20"/>
          <w:szCs w:val="20"/>
          <w:lang w:eastAsia="pl-PL"/>
        </w:rPr>
        <w:t xml:space="preserve">Palczaste urządzenie dylatacyjne </w:t>
      </w:r>
      <w:r w:rsidR="00E91BE9">
        <w:rPr>
          <w:rFonts w:ascii="Verdana" w:eastAsia="Arial" w:hAnsi="Verdana" w:cs="Arial"/>
          <w:color w:val="000000"/>
          <w:sz w:val="20"/>
          <w:szCs w:val="20"/>
          <w:lang w:eastAsia="pl-PL"/>
        </w:rPr>
        <w:t>–</w:t>
      </w:r>
      <w:r>
        <w:rPr>
          <w:rFonts w:ascii="Verdana" w:eastAsia="Arial" w:hAnsi="Verdana" w:cs="Arial"/>
          <w:color w:val="000000"/>
          <w:sz w:val="20"/>
          <w:szCs w:val="20"/>
          <w:lang w:eastAsia="pl-PL"/>
        </w:rPr>
        <w:t xml:space="preserve"> </w:t>
      </w:r>
      <w:r w:rsidR="00E91BE9">
        <w:rPr>
          <w:rFonts w:ascii="Verdana" w:eastAsia="Arial" w:hAnsi="Verdana" w:cs="Arial"/>
          <w:color w:val="000000"/>
          <w:sz w:val="20"/>
          <w:szCs w:val="20"/>
          <w:lang w:eastAsia="pl-PL"/>
        </w:rPr>
        <w:t xml:space="preserve">urządzenie dylatacyjne, w którym z jednej lub </w:t>
      </w:r>
      <w:r w:rsidR="00474279">
        <w:rPr>
          <w:rFonts w:ascii="Verdana" w:eastAsia="Arial" w:hAnsi="Verdana" w:cs="Arial"/>
          <w:color w:val="000000"/>
          <w:sz w:val="20"/>
          <w:szCs w:val="20"/>
          <w:lang w:eastAsia="pl-PL"/>
        </w:rPr>
        <w:br/>
      </w:r>
      <w:r w:rsidR="00E91BE9">
        <w:rPr>
          <w:rFonts w:ascii="Verdana" w:eastAsia="Arial" w:hAnsi="Verdana" w:cs="Arial"/>
          <w:color w:val="000000"/>
          <w:sz w:val="20"/>
          <w:szCs w:val="20"/>
          <w:lang w:eastAsia="pl-PL"/>
        </w:rPr>
        <w:t>z dwóch stron szczeliny dylatacyjnej są zamocowane wsporniki przekrywające szczelinę dylatacyjną, po których odbywa się ruch pojazdów.</w:t>
      </w:r>
    </w:p>
    <w:p w14:paraId="58BD34D9" w14:textId="77777777" w:rsidR="00E91BE9" w:rsidRPr="00E91BE9" w:rsidRDefault="00E91BE9" w:rsidP="00E91BE9">
      <w:pPr>
        <w:spacing w:after="0" w:line="236" w:lineRule="auto"/>
        <w:ind w:left="20" w:right="20"/>
        <w:jc w:val="both"/>
        <w:rPr>
          <w:rFonts w:ascii="Verdana" w:eastAsia="Arial" w:hAnsi="Verdana" w:cs="Arial"/>
          <w:sz w:val="20"/>
          <w:szCs w:val="20"/>
          <w:lang w:eastAsia="pl-PL"/>
        </w:rPr>
      </w:pPr>
      <w:r w:rsidRPr="00E91BE9">
        <w:rPr>
          <w:rFonts w:ascii="Verdana" w:eastAsia="Arial" w:hAnsi="Verdana" w:cs="Arial"/>
          <w:b/>
          <w:sz w:val="20"/>
          <w:szCs w:val="20"/>
          <w:lang w:eastAsia="pl-PL"/>
        </w:rPr>
        <w:t>Przemieszczenie nominalne</w:t>
      </w:r>
      <w:r w:rsidRPr="00E91BE9">
        <w:rPr>
          <w:rFonts w:ascii="Verdana" w:eastAsia="Arial" w:hAnsi="Verdana" w:cs="Arial"/>
          <w:sz w:val="20"/>
          <w:szCs w:val="20"/>
          <w:lang w:eastAsia="pl-PL"/>
        </w:rPr>
        <w:t xml:space="preserve"> - maksymalny zakres zmiany położenia względem siebie skrajnych elementów urządzenia dylatacyjnego, który zapewnia mu optymalne warunki eksploatacji i eksploatacji i zakładana trwałość.</w:t>
      </w:r>
    </w:p>
    <w:p w14:paraId="6DA145B4" w14:textId="77777777" w:rsidR="00E91BE9" w:rsidRPr="00E91BE9" w:rsidRDefault="00E91BE9" w:rsidP="00E91BE9">
      <w:pPr>
        <w:spacing w:after="0" w:line="236" w:lineRule="auto"/>
        <w:ind w:left="20" w:right="20"/>
        <w:jc w:val="both"/>
        <w:rPr>
          <w:rFonts w:ascii="Verdana" w:eastAsia="Arial" w:hAnsi="Verdana" w:cs="Arial"/>
          <w:sz w:val="20"/>
          <w:szCs w:val="20"/>
          <w:lang w:eastAsia="pl-PL"/>
        </w:rPr>
      </w:pPr>
    </w:p>
    <w:p w14:paraId="28B4334F" w14:textId="54FC9A70" w:rsidR="009024AC" w:rsidRDefault="00E91BE9" w:rsidP="00E91BE9">
      <w:pPr>
        <w:spacing w:after="0" w:line="236" w:lineRule="auto"/>
        <w:ind w:left="20" w:right="20"/>
        <w:jc w:val="both"/>
        <w:rPr>
          <w:rFonts w:ascii="Verdana" w:eastAsia="Arial" w:hAnsi="Verdana" w:cs="Arial"/>
          <w:sz w:val="20"/>
          <w:szCs w:val="20"/>
          <w:lang w:eastAsia="pl-PL"/>
        </w:rPr>
      </w:pPr>
      <w:r w:rsidRPr="00E91BE9">
        <w:rPr>
          <w:rFonts w:ascii="Verdana" w:eastAsia="Arial" w:hAnsi="Verdana" w:cs="Arial"/>
          <w:b/>
          <w:sz w:val="20"/>
          <w:szCs w:val="20"/>
          <w:lang w:eastAsia="pl-PL"/>
        </w:rPr>
        <w:t>Temperatura montażu</w:t>
      </w:r>
      <w:r w:rsidRPr="00E91BE9">
        <w:rPr>
          <w:rFonts w:ascii="Verdana" w:eastAsia="Arial" w:hAnsi="Verdana" w:cs="Arial"/>
          <w:sz w:val="20"/>
          <w:szCs w:val="20"/>
          <w:lang w:eastAsia="pl-PL"/>
        </w:rPr>
        <w:t xml:space="preserve"> - temperatura konstrukcji obiektu mostowego podczas montażu obiektu mostowego lub jego elementów, np. urządzenia dylatacyjnego.</w:t>
      </w:r>
    </w:p>
    <w:p w14:paraId="79BD9E57" w14:textId="77777777" w:rsidR="00E91BE9" w:rsidRDefault="00E91BE9" w:rsidP="00F80924">
      <w:pPr>
        <w:spacing w:after="0" w:line="236" w:lineRule="auto"/>
        <w:ind w:right="20"/>
        <w:jc w:val="both"/>
        <w:rPr>
          <w:rFonts w:ascii="Verdana" w:eastAsia="Arial" w:hAnsi="Verdana" w:cs="Arial"/>
          <w:sz w:val="20"/>
          <w:szCs w:val="20"/>
          <w:lang w:eastAsia="pl-PL"/>
        </w:rPr>
      </w:pPr>
    </w:p>
    <w:p w14:paraId="0ECF5B50" w14:textId="77777777" w:rsidR="00711E1E" w:rsidRPr="00DB5F6E" w:rsidRDefault="00711E1E" w:rsidP="00711E1E">
      <w:pPr>
        <w:pStyle w:val="Tekstpodstawowy"/>
        <w:spacing w:before="120"/>
        <w:jc w:val="both"/>
        <w:rPr>
          <w:rFonts w:ascii="Verdana" w:hAnsi="Verdana" w:cs="Times New Roman"/>
          <w:sz w:val="20"/>
          <w:szCs w:val="24"/>
        </w:rPr>
      </w:pPr>
      <w:r w:rsidRPr="00DB5F6E">
        <w:rPr>
          <w:rFonts w:ascii="Verdana" w:hAnsi="Verdana" w:cs="Times New Roman"/>
          <w:sz w:val="20"/>
          <w:szCs w:val="24"/>
        </w:rPr>
        <w:t xml:space="preserve">Pozostałe definicje i określenia  podano w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D-M-00.00.00. "Wymagania ogólne", oraz w przepisach związanych wyszczególnionych w pkt. 10 niniejszego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w:t>
      </w:r>
    </w:p>
    <w:p w14:paraId="62906B08" w14:textId="77777777" w:rsidR="00B13CCE" w:rsidRDefault="00B13CCE" w:rsidP="001D10D4">
      <w:pPr>
        <w:spacing w:after="0" w:line="236" w:lineRule="auto"/>
        <w:ind w:left="20" w:right="20"/>
        <w:jc w:val="both"/>
        <w:rPr>
          <w:rFonts w:ascii="Verdana" w:eastAsia="Arial" w:hAnsi="Verdana" w:cs="Arial"/>
          <w:sz w:val="20"/>
          <w:szCs w:val="20"/>
          <w:lang w:eastAsia="pl-PL"/>
        </w:rPr>
      </w:pPr>
    </w:p>
    <w:p w14:paraId="1772F1E0" w14:textId="64C9C5DF" w:rsidR="009024AC" w:rsidRPr="00A61BEA" w:rsidRDefault="0055347E" w:rsidP="001F367E">
      <w:pPr>
        <w:pStyle w:val="Nagwek1"/>
      </w:pPr>
      <w:bookmarkStart w:id="7" w:name="_Toc95464636"/>
      <w:r>
        <w:t>2.</w:t>
      </w:r>
      <w:r w:rsidR="00463CF7">
        <w:t xml:space="preserve">  </w:t>
      </w:r>
      <w:r>
        <w:t xml:space="preserve"> </w:t>
      </w:r>
      <w:r w:rsidR="00463CF7">
        <w:t xml:space="preserve">  </w:t>
      </w:r>
      <w:r w:rsidR="001D10D4" w:rsidRPr="00A61BEA">
        <w:t>MATERIAŁY</w:t>
      </w:r>
      <w:bookmarkEnd w:id="7"/>
    </w:p>
    <w:p w14:paraId="47EAD45D" w14:textId="6549F5A8" w:rsidR="001D10D4" w:rsidRPr="009024AC" w:rsidRDefault="004D75EF" w:rsidP="00F80924">
      <w:pPr>
        <w:pStyle w:val="Nagwek2"/>
        <w:spacing w:line="276" w:lineRule="auto"/>
      </w:pPr>
      <w:bookmarkStart w:id="8" w:name="_Toc95464637"/>
      <w:r w:rsidRPr="009024AC">
        <w:t xml:space="preserve">2.1. </w:t>
      </w:r>
      <w:bookmarkStart w:id="9" w:name="_Toc8385323"/>
      <w:r w:rsidR="00072BB8" w:rsidRPr="00DB5F6E">
        <w:t>Wymagania ogólne dotyczące materiałów</w:t>
      </w:r>
      <w:bookmarkEnd w:id="8"/>
      <w:bookmarkEnd w:id="9"/>
    </w:p>
    <w:p w14:paraId="09A93082" w14:textId="77777777" w:rsidR="00291A07" w:rsidRPr="00DB5F6E" w:rsidRDefault="00291A07" w:rsidP="00291A07">
      <w:pPr>
        <w:pStyle w:val="Tekstpodstawowyzwciciem"/>
        <w:tabs>
          <w:tab w:val="left" w:pos="284"/>
          <w:tab w:val="left" w:pos="993"/>
        </w:tabs>
        <w:spacing w:before="120" w:after="120"/>
        <w:ind w:firstLine="0"/>
        <w:jc w:val="both"/>
        <w:rPr>
          <w:rFonts w:ascii="Verdana" w:hAnsi="Verdana" w:cs="Times New Roman"/>
          <w:sz w:val="20"/>
          <w:szCs w:val="24"/>
        </w:rPr>
      </w:pPr>
      <w:r w:rsidRPr="00DB5F6E">
        <w:rPr>
          <w:rFonts w:ascii="Verdana" w:hAnsi="Verdana" w:cs="Times New Roman"/>
          <w:sz w:val="20"/>
          <w:szCs w:val="24"/>
        </w:rPr>
        <w:t>Wymagania ogólne dotyczące materiałów, ich pozyskiwania i składowania podano w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D-M-00.00.00. "Wymagania ogólne".</w:t>
      </w:r>
    </w:p>
    <w:p w14:paraId="7227CA93" w14:textId="4A28B00A" w:rsidR="00230D5F" w:rsidRDefault="004D75EF" w:rsidP="001F367E">
      <w:pPr>
        <w:pStyle w:val="Nagwek2"/>
      </w:pPr>
      <w:bookmarkStart w:id="10" w:name="_Toc95464638"/>
      <w:r>
        <w:t>2.2.</w:t>
      </w:r>
      <w:r w:rsidR="00841F7B">
        <w:t xml:space="preserve"> </w:t>
      </w:r>
      <w:r>
        <w:t>Materiały do wykonania robót</w:t>
      </w:r>
      <w:bookmarkEnd w:id="10"/>
    </w:p>
    <w:p w14:paraId="6D252FD5" w14:textId="40558348" w:rsidR="003F7C1A" w:rsidRDefault="003F7C1A" w:rsidP="008B4137">
      <w:pPr>
        <w:pStyle w:val="Nagwek3"/>
      </w:pPr>
      <w:bookmarkStart w:id="11" w:name="_Toc95464639"/>
      <w:r>
        <w:t>2.2.1. Zgodność materiałów z dokumentacją projektową</w:t>
      </w:r>
      <w:bookmarkEnd w:id="11"/>
    </w:p>
    <w:p w14:paraId="46A8FA16" w14:textId="0350D70A" w:rsidR="003F7C1A" w:rsidRDefault="003F7C1A" w:rsidP="001D10D4">
      <w:pPr>
        <w:pStyle w:val="Akapitzlist"/>
        <w:ind w:left="0"/>
        <w:jc w:val="both"/>
        <w:rPr>
          <w:rFonts w:ascii="Verdana" w:hAnsi="Verdana"/>
          <w:sz w:val="20"/>
          <w:szCs w:val="20"/>
        </w:rPr>
      </w:pPr>
      <w:r>
        <w:rPr>
          <w:rFonts w:ascii="Verdana" w:hAnsi="Verdana"/>
          <w:sz w:val="20"/>
          <w:szCs w:val="20"/>
        </w:rPr>
        <w:t xml:space="preserve">Materiały do wykonywania robót powinny być zgodne z ustaleniami Dokumentacji projektowej oraz </w:t>
      </w:r>
      <w:proofErr w:type="spellStart"/>
      <w:r>
        <w:rPr>
          <w:rFonts w:ascii="Verdana" w:hAnsi="Verdana"/>
          <w:sz w:val="20"/>
          <w:szCs w:val="20"/>
        </w:rPr>
        <w:t>WWiORB</w:t>
      </w:r>
      <w:proofErr w:type="spellEnd"/>
      <w:r>
        <w:rPr>
          <w:rFonts w:ascii="Verdana" w:hAnsi="Verdana"/>
          <w:sz w:val="20"/>
          <w:szCs w:val="20"/>
        </w:rPr>
        <w:t>.</w:t>
      </w:r>
    </w:p>
    <w:p w14:paraId="5B8EF3A2" w14:textId="41E0E36F" w:rsidR="003F7C1A" w:rsidRDefault="003F7C1A" w:rsidP="008B4137">
      <w:pPr>
        <w:pStyle w:val="Nagwek3"/>
      </w:pPr>
      <w:bookmarkStart w:id="12" w:name="_Toc95464640"/>
      <w:r>
        <w:lastRenderedPageBreak/>
        <w:t>2.2.2. Wymagania ogólne</w:t>
      </w:r>
      <w:bookmarkEnd w:id="12"/>
    </w:p>
    <w:p w14:paraId="16257F4C" w14:textId="77777777" w:rsidR="00870184" w:rsidRDefault="00870184" w:rsidP="00870184">
      <w:pPr>
        <w:pStyle w:val="Akapitzlist"/>
        <w:ind w:left="0"/>
        <w:jc w:val="both"/>
        <w:rPr>
          <w:rFonts w:ascii="Verdana" w:hAnsi="Verdana"/>
          <w:sz w:val="20"/>
          <w:szCs w:val="20"/>
        </w:rPr>
      </w:pPr>
      <w:r w:rsidRPr="00870184">
        <w:rPr>
          <w:rFonts w:ascii="Verdana" w:hAnsi="Verdana"/>
          <w:sz w:val="20"/>
          <w:szCs w:val="20"/>
        </w:rPr>
        <w:t>Należy stosować urządzenia dylatacyjne, dla których gwarantowany okres użytkowania jest nie krótszy niż 20 lat, przy czym przez pojęcie „gwarantowany okres użytkowania” nie należy rozumieć jako gwarancja dana przez producenta czy Wykonawcę, lecz jako wymóg zastosowania takich materiałów, rozwiązań i jakości wykonania, które zapewnią bezawaryjny okres eksploatacji przy normalnych warunkach użytkowania i zapewnieniu odpowiedniego poziomu utrzymania.</w:t>
      </w:r>
    </w:p>
    <w:p w14:paraId="2CA25DD8" w14:textId="77777777" w:rsidR="008A312B" w:rsidRDefault="008A312B" w:rsidP="00924ACE">
      <w:pPr>
        <w:pStyle w:val="Akapitzlist"/>
        <w:ind w:left="0"/>
        <w:jc w:val="both"/>
        <w:rPr>
          <w:rFonts w:ascii="Verdana" w:hAnsi="Verdana"/>
          <w:sz w:val="20"/>
          <w:szCs w:val="20"/>
        </w:rPr>
      </w:pPr>
    </w:p>
    <w:p w14:paraId="37913A3C" w14:textId="00DACD11" w:rsidR="00924ACE" w:rsidRDefault="00870184" w:rsidP="00924ACE">
      <w:pPr>
        <w:pStyle w:val="Akapitzlist"/>
        <w:ind w:left="0"/>
        <w:jc w:val="both"/>
        <w:rPr>
          <w:rFonts w:ascii="Verdana" w:hAnsi="Verdana"/>
          <w:sz w:val="20"/>
          <w:szCs w:val="20"/>
        </w:rPr>
      </w:pPr>
      <w:r w:rsidRPr="00870184">
        <w:rPr>
          <w:rFonts w:ascii="Verdana" w:hAnsi="Verdana"/>
          <w:sz w:val="20"/>
          <w:szCs w:val="20"/>
        </w:rPr>
        <w:t>Urządzenia dylatacyjne powinny być wykonane i montowane zgodnie z Rozporządzeniem Ministra</w:t>
      </w:r>
      <w:r>
        <w:rPr>
          <w:rFonts w:ascii="Verdana" w:hAnsi="Verdana"/>
          <w:sz w:val="20"/>
          <w:szCs w:val="20"/>
        </w:rPr>
        <w:t xml:space="preserve"> </w:t>
      </w:r>
      <w:r w:rsidRPr="00870184">
        <w:rPr>
          <w:rFonts w:ascii="Verdana" w:hAnsi="Verdana"/>
          <w:sz w:val="20"/>
          <w:szCs w:val="20"/>
        </w:rPr>
        <w:t xml:space="preserve">Transportu i Gospodarki Morskiej z dnia 30 maja 2000 r. w sprawie warunków technicznych, jakim powinny odpowiadać obiekty inżynierskie i ich usytuowanie oraz zgodnie z Zarządzeniem Nr 4 Generalnego Dyrektora Dróg Krajowych i Autostrad z dn. 24.01.2007 r. dotyczącym doboru mostowych urządzeń dylatacyjnych oraz ich wbudowywania i odbioru oraz Zarządzeniem nr 77 Generalnego Dyrektora Dróg Krajowych i Autostrad z dn. 12.12.2008 r. zmieniającym zarządzenie w sprawie wprowadzenia zaleceń dotyczących doboru mostowych urządzeń dylatacyjnych oraz ich wbudowywania i odbioru oraz zgodnie z Zarządzeniem nr 23 Generalnego Dyrektora Dróg Krajowych i Autostrad </w:t>
      </w:r>
      <w:r w:rsidR="00474279">
        <w:rPr>
          <w:rFonts w:ascii="Verdana" w:hAnsi="Verdana"/>
          <w:sz w:val="20"/>
          <w:szCs w:val="20"/>
        </w:rPr>
        <w:br/>
      </w:r>
      <w:r w:rsidRPr="00870184">
        <w:rPr>
          <w:rFonts w:ascii="Verdana" w:hAnsi="Verdana"/>
          <w:sz w:val="20"/>
          <w:szCs w:val="20"/>
        </w:rPr>
        <w:t>z dn. 07.05.2014 r. zmieniającym zarządzenie w sprawie wprowadzenia zaleceń dotyczących doboru mostowych urządzeń dylatacyjnych oraz ich wbudowywania i odbioru.</w:t>
      </w:r>
    </w:p>
    <w:p w14:paraId="459B1D80" w14:textId="77777777" w:rsidR="008A312B" w:rsidRDefault="008A312B" w:rsidP="00924ACE">
      <w:pPr>
        <w:pStyle w:val="Akapitzlist"/>
        <w:ind w:left="0"/>
        <w:jc w:val="both"/>
        <w:rPr>
          <w:rFonts w:ascii="Verdana" w:hAnsi="Verdana"/>
          <w:sz w:val="20"/>
          <w:szCs w:val="20"/>
        </w:rPr>
      </w:pPr>
    </w:p>
    <w:p w14:paraId="5973EF67" w14:textId="79EE4A08" w:rsidR="00924ACE" w:rsidRDefault="00924ACE" w:rsidP="00924ACE">
      <w:pPr>
        <w:pStyle w:val="Akapitzlist"/>
        <w:ind w:left="0"/>
        <w:jc w:val="both"/>
        <w:rPr>
          <w:rFonts w:ascii="Verdana" w:hAnsi="Verdana"/>
          <w:sz w:val="20"/>
          <w:szCs w:val="20"/>
        </w:rPr>
      </w:pPr>
      <w:r w:rsidRPr="00924ACE">
        <w:rPr>
          <w:rFonts w:ascii="Verdana" w:hAnsi="Verdana"/>
          <w:sz w:val="20"/>
          <w:szCs w:val="20"/>
        </w:rPr>
        <w:t>Zgodnie z Rozporządzeniem Ministra Transportu i Gospodarki Morskiej z dnia 30 maja 2000 r. w sprawie warunków technicznych, jakim powinny odpowiadać obiekty inżynierskie i ich usytuowanie zabezpieczenie przerw dylatacyjnych za pomocą urządzenia dylatacyjnego powinno zapewnić:</w:t>
      </w:r>
    </w:p>
    <w:p w14:paraId="6D0BA7D0" w14:textId="77777777" w:rsidR="000862E2" w:rsidRDefault="00924ACE" w:rsidP="00F065A2">
      <w:pPr>
        <w:pStyle w:val="Akapitzlist"/>
        <w:numPr>
          <w:ilvl w:val="0"/>
          <w:numId w:val="5"/>
        </w:numPr>
        <w:jc w:val="both"/>
        <w:rPr>
          <w:rFonts w:ascii="Verdana" w:hAnsi="Verdana"/>
          <w:sz w:val="20"/>
          <w:szCs w:val="20"/>
        </w:rPr>
      </w:pPr>
      <w:r w:rsidRPr="00924ACE">
        <w:rPr>
          <w:rFonts w:ascii="Verdana" w:hAnsi="Verdana"/>
          <w:sz w:val="20"/>
          <w:szCs w:val="20"/>
        </w:rPr>
        <w:t xml:space="preserve">szczelność połączenia, </w:t>
      </w:r>
    </w:p>
    <w:p w14:paraId="4FB439EE" w14:textId="46ACC4EE" w:rsidR="00924ACE" w:rsidRDefault="00924ACE" w:rsidP="00F065A2">
      <w:pPr>
        <w:pStyle w:val="Akapitzlist"/>
        <w:numPr>
          <w:ilvl w:val="0"/>
          <w:numId w:val="5"/>
        </w:numPr>
        <w:jc w:val="both"/>
        <w:rPr>
          <w:rFonts w:ascii="Verdana" w:hAnsi="Verdana"/>
          <w:sz w:val="20"/>
          <w:szCs w:val="20"/>
        </w:rPr>
      </w:pPr>
      <w:r w:rsidRPr="00924ACE">
        <w:rPr>
          <w:rFonts w:ascii="Verdana" w:hAnsi="Verdana"/>
          <w:sz w:val="20"/>
          <w:szCs w:val="20"/>
        </w:rPr>
        <w:t>równość nawierzchni,</w:t>
      </w:r>
    </w:p>
    <w:p w14:paraId="501F2E6F" w14:textId="77777777" w:rsidR="00924ACE" w:rsidRDefault="00924ACE" w:rsidP="00F065A2">
      <w:pPr>
        <w:pStyle w:val="Akapitzlist"/>
        <w:numPr>
          <w:ilvl w:val="0"/>
          <w:numId w:val="5"/>
        </w:numPr>
        <w:jc w:val="both"/>
        <w:rPr>
          <w:rFonts w:ascii="Verdana" w:hAnsi="Verdana"/>
          <w:sz w:val="20"/>
          <w:szCs w:val="20"/>
        </w:rPr>
      </w:pPr>
      <w:r w:rsidRPr="00924ACE">
        <w:rPr>
          <w:rFonts w:ascii="Verdana" w:hAnsi="Verdana"/>
          <w:sz w:val="20"/>
          <w:szCs w:val="20"/>
        </w:rPr>
        <w:t>swobodę odkształcenia ustroju nośnego obiektu,</w:t>
      </w:r>
    </w:p>
    <w:p w14:paraId="57454365" w14:textId="77777777" w:rsidR="00924ACE" w:rsidRDefault="00924ACE" w:rsidP="00F065A2">
      <w:pPr>
        <w:pStyle w:val="Akapitzlist"/>
        <w:numPr>
          <w:ilvl w:val="0"/>
          <w:numId w:val="5"/>
        </w:numPr>
        <w:jc w:val="both"/>
        <w:rPr>
          <w:rFonts w:ascii="Verdana" w:hAnsi="Verdana"/>
          <w:sz w:val="20"/>
          <w:szCs w:val="20"/>
        </w:rPr>
      </w:pPr>
      <w:r>
        <w:rPr>
          <w:rFonts w:ascii="Verdana" w:hAnsi="Verdana"/>
          <w:sz w:val="20"/>
          <w:szCs w:val="20"/>
        </w:rPr>
        <w:t>z</w:t>
      </w:r>
      <w:r w:rsidRPr="00924ACE">
        <w:rPr>
          <w:rFonts w:ascii="Verdana" w:hAnsi="Verdana"/>
          <w:sz w:val="20"/>
          <w:szCs w:val="20"/>
        </w:rPr>
        <w:t>bliżone warunki ruchu dla kół pojazdów w obrębie nawierzchni i dylatacji,</w:t>
      </w:r>
    </w:p>
    <w:p w14:paraId="17376930" w14:textId="77777777" w:rsidR="00F065A2" w:rsidRDefault="00924ACE" w:rsidP="00F065A2">
      <w:pPr>
        <w:pStyle w:val="Akapitzlist"/>
        <w:numPr>
          <w:ilvl w:val="0"/>
          <w:numId w:val="5"/>
        </w:numPr>
        <w:jc w:val="both"/>
        <w:rPr>
          <w:rFonts w:ascii="Verdana" w:hAnsi="Verdana"/>
          <w:sz w:val="20"/>
          <w:szCs w:val="20"/>
        </w:rPr>
      </w:pPr>
      <w:r w:rsidRPr="00F065A2">
        <w:rPr>
          <w:rFonts w:ascii="Verdana" w:hAnsi="Verdana"/>
          <w:sz w:val="20"/>
          <w:szCs w:val="20"/>
        </w:rPr>
        <w:t xml:space="preserve">swobodę poziomych przemieszczeń </w:t>
      </w:r>
      <w:proofErr w:type="spellStart"/>
      <w:r w:rsidRPr="00F065A2">
        <w:rPr>
          <w:rFonts w:ascii="Verdana" w:hAnsi="Verdana"/>
          <w:sz w:val="20"/>
          <w:szCs w:val="20"/>
        </w:rPr>
        <w:t>zdylatowanych</w:t>
      </w:r>
      <w:proofErr w:type="spellEnd"/>
      <w:r w:rsidRPr="00F065A2">
        <w:rPr>
          <w:rFonts w:ascii="Verdana" w:hAnsi="Verdana"/>
          <w:sz w:val="20"/>
          <w:szCs w:val="20"/>
        </w:rPr>
        <w:t xml:space="preserve"> krawężników i odpowiednią osłonę szczelin w obrębie chodników</w:t>
      </w:r>
      <w:r w:rsidR="00F065A2">
        <w:rPr>
          <w:rFonts w:ascii="Verdana" w:hAnsi="Verdana"/>
          <w:sz w:val="20"/>
          <w:szCs w:val="20"/>
        </w:rPr>
        <w:t xml:space="preserve"> i wyniesionego pobocza technicznego.</w:t>
      </w:r>
    </w:p>
    <w:p w14:paraId="37649C2D" w14:textId="77777777" w:rsidR="008A312B" w:rsidRDefault="008A312B" w:rsidP="00D61DBF">
      <w:pPr>
        <w:pStyle w:val="Akapitzlist"/>
        <w:ind w:left="0"/>
        <w:jc w:val="both"/>
        <w:rPr>
          <w:rFonts w:ascii="Verdana" w:hAnsi="Verdana"/>
          <w:sz w:val="20"/>
          <w:szCs w:val="20"/>
        </w:rPr>
      </w:pPr>
    </w:p>
    <w:p w14:paraId="323DF86A" w14:textId="123FDF42" w:rsidR="00D61DBF" w:rsidRDefault="00924ACE" w:rsidP="00D61DBF">
      <w:pPr>
        <w:pStyle w:val="Akapitzlist"/>
        <w:ind w:left="0"/>
        <w:jc w:val="both"/>
        <w:rPr>
          <w:rFonts w:ascii="Verdana" w:hAnsi="Verdana"/>
          <w:sz w:val="20"/>
          <w:szCs w:val="20"/>
        </w:rPr>
      </w:pPr>
      <w:r w:rsidRPr="00F065A2">
        <w:rPr>
          <w:rFonts w:ascii="Verdana" w:hAnsi="Verdana"/>
          <w:sz w:val="20"/>
          <w:szCs w:val="20"/>
        </w:rPr>
        <w:t>Zabezpieczenie przerw dylatacyjnych powinno być nieprzerwane na całej szerokości pomostu w obrębie jezdni, pasów awaryjnych, opasek, utwardzonych poboczy i chodników oraz wyniesionych poboczy technicznych.</w:t>
      </w:r>
    </w:p>
    <w:p w14:paraId="54DFC07C" w14:textId="260894B7" w:rsidR="00D61DBF" w:rsidRPr="00D61DBF" w:rsidRDefault="00D61DBF" w:rsidP="00D61DBF">
      <w:pPr>
        <w:pStyle w:val="Akapitzlist"/>
        <w:ind w:left="0"/>
        <w:jc w:val="both"/>
        <w:rPr>
          <w:rFonts w:ascii="Verdana" w:hAnsi="Verdana"/>
          <w:sz w:val="20"/>
          <w:szCs w:val="20"/>
        </w:rPr>
      </w:pPr>
      <w:r w:rsidRPr="00D61DBF">
        <w:rPr>
          <w:rFonts w:ascii="Verdana" w:hAnsi="Verdana"/>
          <w:sz w:val="20"/>
          <w:szCs w:val="20"/>
        </w:rPr>
        <w:t>Należy stosować urządzenia dylatacyjne zamocowane w konstrukcji obiektu mostowego. Urządzenia te powinny:</w:t>
      </w:r>
    </w:p>
    <w:p w14:paraId="360773C1" w14:textId="116BE4F3" w:rsidR="00D61DBF" w:rsidRDefault="00D61DBF" w:rsidP="00D61DBF">
      <w:pPr>
        <w:pStyle w:val="Akapitzlist"/>
        <w:numPr>
          <w:ilvl w:val="0"/>
          <w:numId w:val="9"/>
        </w:numPr>
        <w:jc w:val="both"/>
        <w:rPr>
          <w:rFonts w:ascii="Verdana" w:hAnsi="Verdana"/>
          <w:sz w:val="20"/>
          <w:szCs w:val="20"/>
        </w:rPr>
      </w:pPr>
      <w:r w:rsidRPr="00D61DBF">
        <w:rPr>
          <w:rFonts w:ascii="Verdana" w:hAnsi="Verdana"/>
          <w:sz w:val="20"/>
          <w:szCs w:val="20"/>
        </w:rPr>
        <w:t>przebiegać na całej szerokości pomostu,</w:t>
      </w:r>
    </w:p>
    <w:p w14:paraId="0F75767E" w14:textId="798A3476" w:rsidR="00D61DBF" w:rsidRDefault="00D61DBF" w:rsidP="00D61DBF">
      <w:pPr>
        <w:pStyle w:val="Akapitzlist"/>
        <w:numPr>
          <w:ilvl w:val="0"/>
          <w:numId w:val="9"/>
        </w:numPr>
        <w:jc w:val="both"/>
        <w:rPr>
          <w:rFonts w:ascii="Verdana" w:hAnsi="Verdana"/>
          <w:sz w:val="20"/>
          <w:szCs w:val="20"/>
        </w:rPr>
      </w:pPr>
      <w:r w:rsidRPr="00D61DBF">
        <w:rPr>
          <w:rFonts w:ascii="Verdana" w:hAnsi="Verdana"/>
          <w:sz w:val="20"/>
          <w:szCs w:val="20"/>
        </w:rPr>
        <w:t xml:space="preserve">być zamocowane za pomocą </w:t>
      </w:r>
      <w:r w:rsidR="00147EED">
        <w:rPr>
          <w:rFonts w:ascii="Verdana" w:hAnsi="Verdana"/>
          <w:sz w:val="20"/>
          <w:szCs w:val="20"/>
        </w:rPr>
        <w:t>elementów kotwiących</w:t>
      </w:r>
      <w:r w:rsidRPr="00D61DBF">
        <w:rPr>
          <w:rFonts w:ascii="Verdana" w:hAnsi="Verdana"/>
          <w:sz w:val="20"/>
          <w:szCs w:val="20"/>
        </w:rPr>
        <w:t xml:space="preserve"> </w:t>
      </w:r>
      <w:r w:rsidR="00E22E8D">
        <w:rPr>
          <w:rFonts w:ascii="Verdana" w:hAnsi="Verdana"/>
          <w:sz w:val="20"/>
          <w:szCs w:val="20"/>
        </w:rPr>
        <w:t xml:space="preserve">(śrub lub kotew) </w:t>
      </w:r>
      <w:r w:rsidRPr="00D61DBF">
        <w:rPr>
          <w:rFonts w:ascii="Verdana" w:hAnsi="Verdana"/>
          <w:sz w:val="20"/>
          <w:szCs w:val="20"/>
        </w:rPr>
        <w:t>we wnękach uformowanych w konstrukcji obiektu, zapewniających przenoszenie sił od dynamicznych oddziaływań kół pojazdów,</w:t>
      </w:r>
    </w:p>
    <w:p w14:paraId="60C38467" w14:textId="7D2C6991" w:rsidR="00D61DBF" w:rsidRDefault="00D61DBF" w:rsidP="00D61DBF">
      <w:pPr>
        <w:pStyle w:val="Akapitzlist"/>
        <w:numPr>
          <w:ilvl w:val="0"/>
          <w:numId w:val="9"/>
        </w:numPr>
        <w:jc w:val="both"/>
        <w:rPr>
          <w:rFonts w:ascii="Verdana" w:hAnsi="Verdana"/>
          <w:sz w:val="20"/>
          <w:szCs w:val="20"/>
        </w:rPr>
      </w:pPr>
      <w:r w:rsidRPr="00D61DBF">
        <w:rPr>
          <w:rFonts w:ascii="Verdana" w:hAnsi="Verdana"/>
          <w:sz w:val="20"/>
          <w:szCs w:val="20"/>
        </w:rPr>
        <w:t>charakteryzować się łatwością napraw wykonywanych z góry i wymagających zamknięcia jez</w:t>
      </w:r>
      <w:r w:rsidR="00E91BE9">
        <w:rPr>
          <w:rFonts w:ascii="Verdana" w:hAnsi="Verdana"/>
          <w:sz w:val="20"/>
          <w:szCs w:val="20"/>
        </w:rPr>
        <w:t>dni tylko na połowie szerokości,</w:t>
      </w:r>
    </w:p>
    <w:p w14:paraId="195DBB50" w14:textId="7C8DD514" w:rsidR="00E91BE9" w:rsidRPr="00D61DBF" w:rsidRDefault="00E91BE9" w:rsidP="00D61DBF">
      <w:pPr>
        <w:pStyle w:val="Akapitzlist"/>
        <w:numPr>
          <w:ilvl w:val="0"/>
          <w:numId w:val="9"/>
        </w:numPr>
        <w:jc w:val="both"/>
        <w:rPr>
          <w:rFonts w:ascii="Verdana" w:hAnsi="Verdana"/>
          <w:sz w:val="20"/>
          <w:szCs w:val="20"/>
        </w:rPr>
      </w:pPr>
      <w:r>
        <w:rPr>
          <w:rFonts w:ascii="Verdana" w:hAnsi="Verdana"/>
          <w:sz w:val="20"/>
          <w:szCs w:val="20"/>
        </w:rPr>
        <w:t>być wyposażone w elementy zabezpieczające szczeliny dylatacyjne na chodniku</w:t>
      </w:r>
      <w:r w:rsidR="000E289C">
        <w:rPr>
          <w:rFonts w:ascii="Verdana" w:hAnsi="Verdana"/>
          <w:sz w:val="20"/>
          <w:szCs w:val="20"/>
        </w:rPr>
        <w:t>, wyniesionych poboczach technicznych</w:t>
      </w:r>
      <w:r w:rsidR="00F80924">
        <w:rPr>
          <w:rFonts w:ascii="Verdana" w:hAnsi="Verdana"/>
          <w:sz w:val="20"/>
          <w:szCs w:val="20"/>
        </w:rPr>
        <w:t xml:space="preserve"> </w:t>
      </w:r>
      <w:r>
        <w:rPr>
          <w:rFonts w:ascii="Verdana" w:hAnsi="Verdana"/>
          <w:sz w:val="20"/>
          <w:szCs w:val="20"/>
        </w:rPr>
        <w:t>i gzymsach.</w:t>
      </w:r>
    </w:p>
    <w:p w14:paraId="6A20A273" w14:textId="4259D4F5" w:rsidR="00804B09" w:rsidRDefault="00804B09" w:rsidP="001F367E">
      <w:pPr>
        <w:pStyle w:val="Akapitzlist"/>
        <w:tabs>
          <w:tab w:val="left" w:pos="1620"/>
        </w:tabs>
        <w:ind w:left="0"/>
        <w:jc w:val="both"/>
        <w:rPr>
          <w:rFonts w:ascii="Verdana" w:hAnsi="Verdana"/>
          <w:sz w:val="20"/>
          <w:szCs w:val="20"/>
        </w:rPr>
      </w:pPr>
      <w:r>
        <w:rPr>
          <w:rFonts w:ascii="Verdana" w:hAnsi="Verdana"/>
          <w:sz w:val="20"/>
          <w:szCs w:val="20"/>
        </w:rPr>
        <w:tab/>
      </w:r>
    </w:p>
    <w:p w14:paraId="51F69BB2" w14:textId="398E97D7" w:rsidR="00230D5F" w:rsidRPr="004E5806" w:rsidRDefault="004E5806" w:rsidP="004E5806">
      <w:pPr>
        <w:pStyle w:val="Akapitzlist"/>
        <w:ind w:left="0"/>
        <w:jc w:val="both"/>
        <w:rPr>
          <w:rFonts w:ascii="Verdana" w:hAnsi="Verdana"/>
          <w:sz w:val="20"/>
          <w:szCs w:val="20"/>
        </w:rPr>
      </w:pPr>
      <w:r w:rsidRPr="004E5806">
        <w:rPr>
          <w:rFonts w:ascii="Verdana" w:hAnsi="Verdana"/>
          <w:sz w:val="20"/>
          <w:szCs w:val="20"/>
        </w:rPr>
        <w:t xml:space="preserve">Do </w:t>
      </w:r>
      <w:r>
        <w:rPr>
          <w:rFonts w:ascii="Verdana" w:hAnsi="Verdana"/>
          <w:sz w:val="20"/>
          <w:szCs w:val="20"/>
        </w:rPr>
        <w:t>palczastych</w:t>
      </w:r>
      <w:r w:rsidRPr="004E5806">
        <w:rPr>
          <w:rFonts w:ascii="Verdana" w:hAnsi="Verdana"/>
          <w:sz w:val="20"/>
          <w:szCs w:val="20"/>
        </w:rPr>
        <w:t xml:space="preserve"> urządzeń dylatacyjnych, należy przewidzieć odpowiedni dostęp od spodu</w:t>
      </w:r>
      <w:r w:rsidR="00B256AE">
        <w:rPr>
          <w:rFonts w:ascii="Verdana" w:hAnsi="Verdana"/>
          <w:sz w:val="20"/>
          <w:szCs w:val="20"/>
        </w:rPr>
        <w:br/>
      </w:r>
      <w:r w:rsidRPr="004E5806">
        <w:rPr>
          <w:rFonts w:ascii="Verdana" w:hAnsi="Verdana"/>
          <w:sz w:val="20"/>
          <w:szCs w:val="20"/>
        </w:rPr>
        <w:t>w celach utrzymaniowych. W tym celu n</w:t>
      </w:r>
      <w:r w:rsidR="00275345">
        <w:rPr>
          <w:rFonts w:ascii="Verdana" w:hAnsi="Verdana"/>
          <w:sz w:val="20"/>
          <w:szCs w:val="20"/>
        </w:rPr>
        <w:t>ależy wykształcić przes</w:t>
      </w:r>
      <w:r w:rsidR="00FD7D6C">
        <w:rPr>
          <w:rFonts w:ascii="Verdana" w:hAnsi="Verdana"/>
          <w:sz w:val="20"/>
          <w:szCs w:val="20"/>
        </w:rPr>
        <w:t>trzeń pomiędzy konstrukcją</w:t>
      </w:r>
      <w:r w:rsidR="00275345">
        <w:rPr>
          <w:rFonts w:ascii="Verdana" w:hAnsi="Verdana"/>
          <w:sz w:val="20"/>
          <w:szCs w:val="20"/>
        </w:rPr>
        <w:t xml:space="preserve"> przęsła</w:t>
      </w:r>
      <w:r w:rsidR="00FD7D6C">
        <w:rPr>
          <w:rFonts w:ascii="Verdana" w:hAnsi="Verdana"/>
          <w:sz w:val="20"/>
          <w:szCs w:val="20"/>
        </w:rPr>
        <w:t>(poprzecznicą podporową lub zakończeniem dźwigarów)</w:t>
      </w:r>
      <w:r w:rsidR="00275345">
        <w:rPr>
          <w:rFonts w:ascii="Verdana" w:hAnsi="Verdana"/>
          <w:sz w:val="20"/>
          <w:szCs w:val="20"/>
        </w:rPr>
        <w:t xml:space="preserve"> a ścianką </w:t>
      </w:r>
      <w:proofErr w:type="spellStart"/>
      <w:r w:rsidR="00275345">
        <w:rPr>
          <w:rFonts w:ascii="Verdana" w:hAnsi="Verdana"/>
          <w:sz w:val="20"/>
          <w:szCs w:val="20"/>
        </w:rPr>
        <w:t>zapleczną</w:t>
      </w:r>
      <w:proofErr w:type="spellEnd"/>
      <w:r w:rsidR="00275345">
        <w:rPr>
          <w:rFonts w:ascii="Verdana" w:hAnsi="Verdana"/>
          <w:sz w:val="20"/>
          <w:szCs w:val="20"/>
        </w:rPr>
        <w:t xml:space="preserve"> szer. min. 0</w:t>
      </w:r>
      <w:r w:rsidRPr="004E5806">
        <w:rPr>
          <w:rFonts w:ascii="Verdana" w:hAnsi="Verdana"/>
          <w:sz w:val="20"/>
          <w:szCs w:val="20"/>
        </w:rPr>
        <w:t>,9 m</w:t>
      </w:r>
      <w:r w:rsidR="00275345">
        <w:rPr>
          <w:rFonts w:ascii="Verdana" w:hAnsi="Verdana"/>
          <w:sz w:val="20"/>
          <w:szCs w:val="20"/>
        </w:rPr>
        <w:t>.</w:t>
      </w:r>
      <w:r w:rsidRPr="004E5806">
        <w:rPr>
          <w:rFonts w:ascii="Verdana" w:hAnsi="Verdana"/>
          <w:sz w:val="20"/>
          <w:szCs w:val="20"/>
        </w:rPr>
        <w:t xml:space="preserve"> </w:t>
      </w:r>
    </w:p>
    <w:p w14:paraId="582A8614" w14:textId="77777777" w:rsidR="004E5806" w:rsidRDefault="004E5806" w:rsidP="00D61DBF">
      <w:pPr>
        <w:pStyle w:val="Akapitzlist"/>
        <w:ind w:left="0"/>
        <w:jc w:val="both"/>
        <w:rPr>
          <w:rFonts w:ascii="Verdana" w:hAnsi="Verdana"/>
          <w:sz w:val="20"/>
          <w:szCs w:val="20"/>
        </w:rPr>
      </w:pPr>
    </w:p>
    <w:p w14:paraId="47D8BC8D" w14:textId="04504925" w:rsidR="00D61DBF" w:rsidRDefault="00645F72" w:rsidP="008B4137">
      <w:pPr>
        <w:pStyle w:val="Nagwek3"/>
      </w:pPr>
      <w:bookmarkStart w:id="13" w:name="_Toc95464641"/>
      <w:r>
        <w:lastRenderedPageBreak/>
        <w:t>2.2.3</w:t>
      </w:r>
      <w:r w:rsidR="00841F7B">
        <w:t>.</w:t>
      </w:r>
      <w:r>
        <w:t xml:space="preserve"> Stosowane materiały</w:t>
      </w:r>
      <w:bookmarkEnd w:id="13"/>
    </w:p>
    <w:p w14:paraId="5E7CAD74" w14:textId="741EED71" w:rsidR="00BF4654" w:rsidRPr="00BF4654" w:rsidRDefault="00BF4654" w:rsidP="00BF4654">
      <w:pPr>
        <w:pStyle w:val="Akapitzlist"/>
        <w:ind w:left="0"/>
        <w:jc w:val="both"/>
        <w:rPr>
          <w:rFonts w:ascii="Verdana" w:hAnsi="Verdana"/>
          <w:sz w:val="20"/>
          <w:szCs w:val="20"/>
        </w:rPr>
      </w:pPr>
      <w:r w:rsidRPr="00BF4654">
        <w:rPr>
          <w:rFonts w:ascii="Verdana" w:hAnsi="Verdana"/>
          <w:sz w:val="20"/>
          <w:szCs w:val="20"/>
        </w:rPr>
        <w:t xml:space="preserve">Przy montażu urządzeń dylatacyjnych </w:t>
      </w:r>
      <w:r>
        <w:rPr>
          <w:rFonts w:ascii="Verdana" w:hAnsi="Verdana"/>
          <w:sz w:val="20"/>
          <w:szCs w:val="20"/>
        </w:rPr>
        <w:t>palczastych</w:t>
      </w:r>
      <w:r w:rsidRPr="00BF4654">
        <w:rPr>
          <w:rFonts w:ascii="Verdana" w:hAnsi="Verdana"/>
          <w:sz w:val="20"/>
          <w:szCs w:val="20"/>
        </w:rPr>
        <w:t xml:space="preserve"> w ustroju niosącym obiektu inżynierskiego należy stosować następujące materiały:</w:t>
      </w:r>
    </w:p>
    <w:p w14:paraId="3D8ABFA7" w14:textId="69B4228A" w:rsidR="00745F15" w:rsidRDefault="00BF4654" w:rsidP="00BF4654">
      <w:pPr>
        <w:pStyle w:val="Akapitzlist"/>
        <w:numPr>
          <w:ilvl w:val="0"/>
          <w:numId w:val="44"/>
        </w:numPr>
        <w:jc w:val="both"/>
        <w:rPr>
          <w:rFonts w:ascii="Verdana" w:hAnsi="Verdana"/>
          <w:sz w:val="20"/>
          <w:szCs w:val="20"/>
        </w:rPr>
      </w:pPr>
      <w:r w:rsidRPr="00BF4654">
        <w:rPr>
          <w:rFonts w:ascii="Verdana" w:hAnsi="Verdana"/>
          <w:sz w:val="20"/>
          <w:szCs w:val="20"/>
        </w:rPr>
        <w:t xml:space="preserve">urządzenie dylatacyjne </w:t>
      </w:r>
    </w:p>
    <w:p w14:paraId="70172B28" w14:textId="5CF852BB" w:rsidR="00BF4654" w:rsidRPr="00BF4654" w:rsidRDefault="00BF4654" w:rsidP="00BF4654">
      <w:pPr>
        <w:pStyle w:val="Akapitzlist"/>
        <w:numPr>
          <w:ilvl w:val="0"/>
          <w:numId w:val="44"/>
        </w:numPr>
        <w:jc w:val="both"/>
        <w:rPr>
          <w:rFonts w:ascii="Verdana" w:hAnsi="Verdana"/>
          <w:sz w:val="20"/>
          <w:szCs w:val="20"/>
        </w:rPr>
      </w:pPr>
      <w:r w:rsidRPr="00BF4654">
        <w:rPr>
          <w:rFonts w:ascii="Verdana" w:hAnsi="Verdana"/>
          <w:sz w:val="20"/>
          <w:szCs w:val="20"/>
        </w:rPr>
        <w:t xml:space="preserve">elementy kotwiące,  </w:t>
      </w:r>
    </w:p>
    <w:p w14:paraId="3DEFB61D" w14:textId="4F96997B" w:rsidR="00BF4654" w:rsidRDefault="00E22E8D" w:rsidP="00BF4654">
      <w:pPr>
        <w:pStyle w:val="Akapitzlist"/>
        <w:numPr>
          <w:ilvl w:val="0"/>
          <w:numId w:val="44"/>
        </w:numPr>
        <w:jc w:val="both"/>
        <w:rPr>
          <w:rFonts w:ascii="Verdana" w:hAnsi="Verdana"/>
          <w:sz w:val="20"/>
          <w:szCs w:val="20"/>
        </w:rPr>
      </w:pPr>
      <w:r>
        <w:rPr>
          <w:rFonts w:ascii="Verdana" w:hAnsi="Verdana"/>
          <w:sz w:val="20"/>
          <w:szCs w:val="20"/>
        </w:rPr>
        <w:t>elementy odwadniające,</w:t>
      </w:r>
    </w:p>
    <w:p w14:paraId="5F8ADAC0" w14:textId="56818A89" w:rsidR="00E22E8D" w:rsidRDefault="00E22E8D" w:rsidP="00BF4654">
      <w:pPr>
        <w:pStyle w:val="Akapitzlist"/>
        <w:numPr>
          <w:ilvl w:val="0"/>
          <w:numId w:val="44"/>
        </w:numPr>
        <w:jc w:val="both"/>
        <w:rPr>
          <w:rFonts w:ascii="Verdana" w:hAnsi="Verdana"/>
          <w:sz w:val="20"/>
          <w:szCs w:val="20"/>
        </w:rPr>
      </w:pPr>
      <w:r>
        <w:rPr>
          <w:rFonts w:ascii="Verdana" w:hAnsi="Verdana"/>
          <w:sz w:val="20"/>
          <w:szCs w:val="20"/>
        </w:rPr>
        <w:t>materiały wypełniające wnękę dylatacyjną,</w:t>
      </w:r>
    </w:p>
    <w:p w14:paraId="0920F525" w14:textId="7DCD768C" w:rsidR="00E22E8D" w:rsidRDefault="00E13368" w:rsidP="00BF4654">
      <w:pPr>
        <w:pStyle w:val="Akapitzlist"/>
        <w:numPr>
          <w:ilvl w:val="0"/>
          <w:numId w:val="44"/>
        </w:numPr>
        <w:jc w:val="both"/>
        <w:rPr>
          <w:rFonts w:ascii="Verdana" w:hAnsi="Verdana"/>
          <w:sz w:val="20"/>
          <w:szCs w:val="20"/>
        </w:rPr>
      </w:pPr>
      <w:r>
        <w:rPr>
          <w:rFonts w:ascii="Verdana" w:hAnsi="Verdana"/>
          <w:sz w:val="20"/>
          <w:szCs w:val="20"/>
        </w:rPr>
        <w:t xml:space="preserve">materiały uszczelniające, </w:t>
      </w:r>
    </w:p>
    <w:p w14:paraId="3AACCF01" w14:textId="1712C771" w:rsidR="00745F15" w:rsidRDefault="00745F15" w:rsidP="005D06B2">
      <w:pPr>
        <w:jc w:val="both"/>
        <w:rPr>
          <w:rFonts w:ascii="Verdana" w:hAnsi="Verdana"/>
          <w:sz w:val="20"/>
          <w:szCs w:val="20"/>
        </w:rPr>
      </w:pPr>
      <w:r>
        <w:rPr>
          <w:rFonts w:ascii="Verdana" w:hAnsi="Verdana"/>
          <w:sz w:val="20"/>
          <w:szCs w:val="20"/>
        </w:rPr>
        <w:t xml:space="preserve">Należy stosować urządzenia dylatacyjne, które są oznakowane CE lub </w:t>
      </w:r>
      <w:r w:rsidR="00882AD0">
        <w:rPr>
          <w:rFonts w:ascii="Verdana" w:hAnsi="Verdana"/>
          <w:sz w:val="20"/>
          <w:szCs w:val="20"/>
        </w:rPr>
        <w:t>B.</w:t>
      </w:r>
    </w:p>
    <w:p w14:paraId="62DDED65" w14:textId="4B79CD8A" w:rsidR="008A312B" w:rsidRDefault="0005145D" w:rsidP="008B4137">
      <w:pPr>
        <w:pStyle w:val="Nagwek3"/>
      </w:pPr>
      <w:bookmarkStart w:id="14" w:name="_Toc95464642"/>
      <w:r>
        <w:t>2.2.</w:t>
      </w:r>
      <w:r w:rsidR="00250E45">
        <w:t>3.1</w:t>
      </w:r>
      <w:r w:rsidR="00841F7B">
        <w:t>.</w:t>
      </w:r>
      <w:r w:rsidRPr="0005145D">
        <w:t xml:space="preserve"> </w:t>
      </w:r>
      <w:r w:rsidR="006E6C27">
        <w:t>Urządzenie dylatacyjne</w:t>
      </w:r>
      <w:bookmarkEnd w:id="14"/>
    </w:p>
    <w:p w14:paraId="216B2494" w14:textId="70C3BFE0" w:rsidR="00BF4654" w:rsidRDefault="00BF4654" w:rsidP="005D06B2">
      <w:pPr>
        <w:jc w:val="both"/>
        <w:rPr>
          <w:rFonts w:ascii="Verdana" w:hAnsi="Verdana"/>
          <w:sz w:val="20"/>
          <w:szCs w:val="20"/>
        </w:rPr>
      </w:pPr>
      <w:r>
        <w:rPr>
          <w:rFonts w:ascii="Verdana" w:hAnsi="Verdana"/>
          <w:sz w:val="20"/>
          <w:szCs w:val="20"/>
        </w:rPr>
        <w:t>Maksymalne całkowite przemieszczenie krawędzi szczeliny dylatacyjnej obiektu mostowego nie może przekroczyć 800 mm.</w:t>
      </w:r>
    </w:p>
    <w:p w14:paraId="20A4DC01" w14:textId="7AEEC3BC" w:rsidR="00525E0B" w:rsidRDefault="00525E0B" w:rsidP="00525E0B">
      <w:pPr>
        <w:pStyle w:val="Akapitzlist"/>
        <w:ind w:left="0"/>
        <w:jc w:val="both"/>
        <w:rPr>
          <w:rFonts w:ascii="Verdana" w:hAnsi="Verdana"/>
          <w:sz w:val="20"/>
          <w:szCs w:val="20"/>
        </w:rPr>
      </w:pPr>
      <w:r>
        <w:rPr>
          <w:rFonts w:ascii="Verdana" w:hAnsi="Verdana"/>
          <w:sz w:val="20"/>
          <w:szCs w:val="20"/>
        </w:rPr>
        <w:t>Palczaste urządzenia dylatacyjne mogą być zbudowane w dwojaki sposób:</w:t>
      </w:r>
    </w:p>
    <w:p w14:paraId="34D7FF61" w14:textId="52E1209C" w:rsidR="00525E0B" w:rsidRDefault="00525E0B" w:rsidP="00525E0B">
      <w:pPr>
        <w:pStyle w:val="Akapitzlist"/>
        <w:numPr>
          <w:ilvl w:val="0"/>
          <w:numId w:val="45"/>
        </w:numPr>
        <w:jc w:val="both"/>
        <w:rPr>
          <w:rFonts w:ascii="Verdana" w:hAnsi="Verdana"/>
          <w:sz w:val="20"/>
          <w:szCs w:val="20"/>
        </w:rPr>
      </w:pPr>
      <w:r>
        <w:rPr>
          <w:rFonts w:ascii="Verdana" w:hAnsi="Verdana"/>
          <w:sz w:val="20"/>
          <w:szCs w:val="20"/>
        </w:rPr>
        <w:t>z obu stron szczeliny dylatacyjnej do konstrukcji pomostu obiektu mostowego są zamocowane wąskie wsporniki ustawione mijankowo i wchodzące między siebie,</w:t>
      </w:r>
    </w:p>
    <w:p w14:paraId="65DFB4A8" w14:textId="4824FF71" w:rsidR="00525E0B" w:rsidRPr="00525E0B" w:rsidRDefault="00525E0B" w:rsidP="00525E0B">
      <w:pPr>
        <w:pStyle w:val="Akapitzlist"/>
        <w:numPr>
          <w:ilvl w:val="0"/>
          <w:numId w:val="45"/>
        </w:numPr>
        <w:jc w:val="both"/>
        <w:rPr>
          <w:rFonts w:ascii="Verdana" w:hAnsi="Verdana"/>
          <w:sz w:val="20"/>
          <w:szCs w:val="20"/>
        </w:rPr>
      </w:pPr>
      <w:r w:rsidRPr="00525E0B">
        <w:rPr>
          <w:rFonts w:ascii="Verdana" w:hAnsi="Verdana"/>
          <w:sz w:val="20"/>
          <w:szCs w:val="20"/>
        </w:rPr>
        <w:t xml:space="preserve">beleczki są zamocowane z jednej strony szczeliny dylatacyjnej jako wsporniki, a ich swobodne końce są oparte na płycie pomostu z drugiej strony szczeliny dylatacyjnej w sposób umożliwiający ślizganie się ich końców po podłożu. </w:t>
      </w:r>
    </w:p>
    <w:p w14:paraId="18A9B530" w14:textId="39D5AB5B" w:rsidR="00E22E8D" w:rsidRDefault="00E22E8D" w:rsidP="005D06B2">
      <w:pPr>
        <w:jc w:val="both"/>
        <w:rPr>
          <w:rFonts w:ascii="Verdana" w:hAnsi="Verdana"/>
          <w:sz w:val="20"/>
          <w:szCs w:val="20"/>
        </w:rPr>
      </w:pPr>
      <w:r>
        <w:rPr>
          <w:rFonts w:ascii="Verdana" w:hAnsi="Verdana"/>
          <w:sz w:val="20"/>
          <w:szCs w:val="20"/>
        </w:rPr>
        <w:t>Zastosowane urządzenie dylatacyjne, wraz z odpowiednim systemem odwadniającym, powinno być wodoszczelne.</w:t>
      </w:r>
    </w:p>
    <w:p w14:paraId="0B32CF98" w14:textId="00BEE7C9" w:rsidR="00BF4654" w:rsidRDefault="00525E0B" w:rsidP="005D06B2">
      <w:pPr>
        <w:jc w:val="both"/>
        <w:rPr>
          <w:rFonts w:ascii="Verdana" w:hAnsi="Verdana"/>
          <w:sz w:val="20"/>
          <w:szCs w:val="20"/>
        </w:rPr>
      </w:pPr>
      <w:r w:rsidRPr="00525E0B">
        <w:rPr>
          <w:rFonts w:ascii="Verdana" w:hAnsi="Verdana"/>
          <w:sz w:val="20"/>
          <w:szCs w:val="20"/>
        </w:rPr>
        <w:t>Palczastych urządzeń dylatacyjnych nie należy stosować w miejscach, w których odbywa się ruch rowerowy, ze względu na szerokość szczelin pomiędzy „palcami” w którym może zaklinować się koło roweru.</w:t>
      </w:r>
      <w:r w:rsidR="00F34456">
        <w:rPr>
          <w:rFonts w:ascii="Verdana" w:hAnsi="Verdana"/>
          <w:sz w:val="20"/>
          <w:szCs w:val="20"/>
        </w:rPr>
        <w:t xml:space="preserve"> W przypadku dopuszczenia ruchu rowerowego na jezdni należy zabezpieczyć szczeliny między palcami np. poprzez zastosowanie blachy przykrywającej </w:t>
      </w:r>
      <w:r w:rsidR="006E6C27">
        <w:rPr>
          <w:rFonts w:ascii="Verdana" w:hAnsi="Verdana"/>
          <w:sz w:val="20"/>
          <w:szCs w:val="20"/>
        </w:rPr>
        <w:t xml:space="preserve">             </w:t>
      </w:r>
      <w:r w:rsidR="00F34456">
        <w:rPr>
          <w:rFonts w:ascii="Verdana" w:hAnsi="Verdana"/>
          <w:sz w:val="20"/>
          <w:szCs w:val="20"/>
        </w:rPr>
        <w:t>w obrębie ścieżki dla rowerów.</w:t>
      </w:r>
      <w:r w:rsidRPr="00525E0B">
        <w:rPr>
          <w:rFonts w:ascii="Verdana" w:hAnsi="Verdana"/>
          <w:sz w:val="20"/>
          <w:szCs w:val="20"/>
        </w:rPr>
        <w:t xml:space="preserve"> </w:t>
      </w:r>
      <w:r w:rsidR="00F34456">
        <w:rPr>
          <w:rFonts w:ascii="Verdana" w:hAnsi="Verdana"/>
          <w:sz w:val="20"/>
          <w:szCs w:val="20"/>
        </w:rPr>
        <w:t>N</w:t>
      </w:r>
      <w:r w:rsidRPr="00525E0B">
        <w:rPr>
          <w:rFonts w:ascii="Verdana" w:hAnsi="Verdana"/>
          <w:sz w:val="20"/>
          <w:szCs w:val="20"/>
        </w:rPr>
        <w:t>a chodnikach zamiast elementów palczastych należy stosować blachy przesuwne, które powinny być dostarczone przez producenta urządzenia dylatacyjnego. Podobnie blachy przesuwne należy wbudowywać pod torowiskami tramwajowymi i kolejowy</w:t>
      </w:r>
      <w:r w:rsidR="00684EA6">
        <w:rPr>
          <w:rFonts w:ascii="Verdana" w:hAnsi="Verdana"/>
          <w:sz w:val="20"/>
          <w:szCs w:val="20"/>
        </w:rPr>
        <w:t>mi. Blacha przesuwna zapobiegnie wsypywaniu</w:t>
      </w:r>
      <w:r w:rsidRPr="00525E0B">
        <w:rPr>
          <w:rFonts w:ascii="Verdana" w:hAnsi="Verdana"/>
          <w:sz w:val="20"/>
          <w:szCs w:val="20"/>
        </w:rPr>
        <w:t xml:space="preserve"> się tłucznia </w:t>
      </w:r>
      <w:r w:rsidR="006E6C27">
        <w:rPr>
          <w:rFonts w:ascii="Verdana" w:hAnsi="Verdana"/>
          <w:sz w:val="20"/>
          <w:szCs w:val="20"/>
        </w:rPr>
        <w:t xml:space="preserve">            </w:t>
      </w:r>
      <w:r w:rsidRPr="00525E0B">
        <w:rPr>
          <w:rFonts w:ascii="Verdana" w:hAnsi="Verdana"/>
          <w:sz w:val="20"/>
          <w:szCs w:val="20"/>
        </w:rPr>
        <w:t>w głąb szczeliny dylatacyjnej.</w:t>
      </w:r>
      <w:r w:rsidR="006F1D98">
        <w:rPr>
          <w:rFonts w:ascii="Verdana" w:hAnsi="Verdana"/>
          <w:sz w:val="20"/>
          <w:szCs w:val="20"/>
        </w:rPr>
        <w:t xml:space="preserve"> </w:t>
      </w:r>
      <w:r w:rsidR="006F1D98" w:rsidRPr="002C4B86">
        <w:rPr>
          <w:rFonts w:ascii="Verdana" w:hAnsi="Verdana"/>
          <w:sz w:val="20"/>
          <w:szCs w:val="20"/>
        </w:rPr>
        <w:t xml:space="preserve">Elementy stalowe urządzenia dylatacyjnego chodnika należy zabezpieczyć przed korozją za pomocą powłoki </w:t>
      </w:r>
      <w:proofErr w:type="spellStart"/>
      <w:r w:rsidR="006F1D98" w:rsidRPr="002C4B86">
        <w:rPr>
          <w:rFonts w:ascii="Verdana" w:hAnsi="Verdana"/>
          <w:sz w:val="20"/>
          <w:szCs w:val="20"/>
        </w:rPr>
        <w:t>metalizacyjno</w:t>
      </w:r>
      <w:proofErr w:type="spellEnd"/>
      <w:r w:rsidR="006F1D98" w:rsidRPr="002C4B86">
        <w:rPr>
          <w:rFonts w:ascii="Verdana" w:hAnsi="Verdana"/>
          <w:sz w:val="20"/>
          <w:szCs w:val="20"/>
        </w:rPr>
        <w:t xml:space="preserve"> - malarskiej. Powłoka antykorozyjna powinna spełniać wymagania w stosunku do powłok dopuszczonych do stosowania na obiektach mostowych.</w:t>
      </w:r>
      <w:r w:rsidR="006F1D98">
        <w:rPr>
          <w:rFonts w:ascii="Verdana" w:hAnsi="Verdana"/>
          <w:sz w:val="20"/>
          <w:szCs w:val="20"/>
        </w:rPr>
        <w:t xml:space="preserve"> </w:t>
      </w:r>
      <w:r w:rsidR="006F1D98" w:rsidRPr="002C4B86">
        <w:rPr>
          <w:rFonts w:ascii="Verdana" w:hAnsi="Verdana"/>
          <w:sz w:val="20"/>
          <w:szCs w:val="20"/>
        </w:rPr>
        <w:t>Całkowita grubość powłoki antykorozyjnej ni</w:t>
      </w:r>
      <w:r w:rsidR="006F1D98">
        <w:rPr>
          <w:rFonts w:ascii="Verdana" w:hAnsi="Verdana"/>
          <w:sz w:val="20"/>
          <w:szCs w:val="20"/>
        </w:rPr>
        <w:t xml:space="preserve">e powinna być mniejsza od 160 </w:t>
      </w:r>
      <w:proofErr w:type="spellStart"/>
      <w:r w:rsidR="006F1D98">
        <w:rPr>
          <w:rFonts w:ascii="Verdana" w:hAnsi="Verdana"/>
          <w:sz w:val="20"/>
          <w:szCs w:val="20"/>
        </w:rPr>
        <w:t>μm</w:t>
      </w:r>
      <w:proofErr w:type="spellEnd"/>
      <w:r w:rsidR="006F1D98">
        <w:rPr>
          <w:rFonts w:ascii="Verdana" w:hAnsi="Verdana"/>
          <w:sz w:val="20"/>
          <w:szCs w:val="20"/>
        </w:rPr>
        <w:t>.</w:t>
      </w:r>
      <w:r w:rsidR="00854CB5">
        <w:rPr>
          <w:rFonts w:ascii="Verdana" w:hAnsi="Verdana"/>
          <w:sz w:val="20"/>
          <w:szCs w:val="20"/>
        </w:rPr>
        <w:t xml:space="preserve"> </w:t>
      </w:r>
      <w:r w:rsidR="006F1D98" w:rsidRPr="002C4B86">
        <w:rPr>
          <w:rFonts w:ascii="Verdana" w:hAnsi="Verdana"/>
          <w:sz w:val="20"/>
          <w:szCs w:val="20"/>
        </w:rPr>
        <w:t>Gatunek stali co najmniej S235 J2 wg PN-EN 10025-2.</w:t>
      </w:r>
    </w:p>
    <w:p w14:paraId="7A903396" w14:textId="128294D7" w:rsidR="00745F15" w:rsidRDefault="006119BC" w:rsidP="005D06B2">
      <w:pPr>
        <w:jc w:val="both"/>
        <w:rPr>
          <w:rFonts w:ascii="Verdana" w:hAnsi="Verdana"/>
          <w:sz w:val="20"/>
          <w:szCs w:val="20"/>
        </w:rPr>
      </w:pPr>
      <w:r>
        <w:rPr>
          <w:rFonts w:ascii="Verdana" w:hAnsi="Verdana"/>
          <w:sz w:val="20"/>
          <w:szCs w:val="20"/>
        </w:rPr>
        <w:t>W przypadku zastosowania rozwiązania w którym na kapach obiektu nie jest przewidywane zam</w:t>
      </w:r>
      <w:r w:rsidR="00985201">
        <w:rPr>
          <w:rFonts w:ascii="Verdana" w:hAnsi="Verdana"/>
          <w:sz w:val="20"/>
          <w:szCs w:val="20"/>
        </w:rPr>
        <w:t>ontowanie elementów palczastych</w:t>
      </w:r>
      <w:r>
        <w:rPr>
          <w:rFonts w:ascii="Verdana" w:hAnsi="Verdana"/>
          <w:sz w:val="20"/>
          <w:szCs w:val="20"/>
        </w:rPr>
        <w:t xml:space="preserve"> szczeliny dylatacyjne należy</w:t>
      </w:r>
      <w:r w:rsidR="006F1D98">
        <w:rPr>
          <w:rFonts w:ascii="Verdana" w:hAnsi="Verdana"/>
          <w:sz w:val="20"/>
          <w:szCs w:val="20"/>
        </w:rPr>
        <w:t xml:space="preserve"> odpowiednio</w:t>
      </w:r>
      <w:r>
        <w:rPr>
          <w:rFonts w:ascii="Verdana" w:hAnsi="Verdana"/>
          <w:sz w:val="20"/>
          <w:szCs w:val="20"/>
        </w:rPr>
        <w:t xml:space="preserve"> </w:t>
      </w:r>
      <w:r w:rsidR="005441B8">
        <w:rPr>
          <w:rFonts w:ascii="Verdana" w:hAnsi="Verdana"/>
          <w:sz w:val="20"/>
          <w:szCs w:val="20"/>
        </w:rPr>
        <w:t xml:space="preserve">zabezpieczyć. Zabezpieczeniu każdorazowo podlega również szczelina dylatacyjna </w:t>
      </w:r>
      <w:r w:rsidR="006F1D98">
        <w:rPr>
          <w:rFonts w:ascii="Verdana" w:hAnsi="Verdana"/>
          <w:sz w:val="20"/>
          <w:szCs w:val="20"/>
        </w:rPr>
        <w:br/>
      </w:r>
      <w:r w:rsidR="005441B8">
        <w:rPr>
          <w:rFonts w:ascii="Verdana" w:hAnsi="Verdana"/>
          <w:sz w:val="20"/>
          <w:szCs w:val="20"/>
        </w:rPr>
        <w:t xml:space="preserve">w gzymsie. Zabezpieczenie </w:t>
      </w:r>
      <w:r w:rsidR="00854CB5">
        <w:rPr>
          <w:rFonts w:ascii="Verdana" w:hAnsi="Verdana"/>
          <w:sz w:val="20"/>
          <w:szCs w:val="20"/>
        </w:rPr>
        <w:t>należy wykonać</w:t>
      </w:r>
      <w:r w:rsidR="005441B8">
        <w:rPr>
          <w:rFonts w:ascii="Verdana" w:hAnsi="Verdana"/>
          <w:sz w:val="20"/>
          <w:szCs w:val="20"/>
        </w:rPr>
        <w:t xml:space="preserve"> w formie blach przesuwnych i</w:t>
      </w:r>
      <w:r w:rsidR="00854CB5">
        <w:rPr>
          <w:rFonts w:ascii="Verdana" w:hAnsi="Verdana"/>
          <w:sz w:val="20"/>
          <w:szCs w:val="20"/>
        </w:rPr>
        <w:t>/lub</w:t>
      </w:r>
      <w:r w:rsidR="005441B8">
        <w:rPr>
          <w:rFonts w:ascii="Verdana" w:hAnsi="Verdana"/>
          <w:sz w:val="20"/>
          <w:szCs w:val="20"/>
        </w:rPr>
        <w:t xml:space="preserve"> w formie blach zabezpieczających.  </w:t>
      </w:r>
    </w:p>
    <w:p w14:paraId="6F8FA358" w14:textId="4D02751C" w:rsidR="008862AA" w:rsidRDefault="00BF4654" w:rsidP="001F367E">
      <w:pPr>
        <w:spacing w:after="0"/>
        <w:jc w:val="both"/>
        <w:rPr>
          <w:rFonts w:ascii="Verdana" w:hAnsi="Verdana"/>
          <w:sz w:val="20"/>
          <w:szCs w:val="20"/>
        </w:rPr>
      </w:pPr>
      <w:r w:rsidRPr="00BF4654">
        <w:rPr>
          <w:rFonts w:ascii="Verdana" w:hAnsi="Verdana"/>
          <w:sz w:val="20"/>
          <w:szCs w:val="20"/>
        </w:rPr>
        <w:t>Stalowe elementy palczaste urządzeń dylatacyjnych powinny</w:t>
      </w:r>
      <w:r w:rsidR="009E1ADA">
        <w:rPr>
          <w:rFonts w:ascii="Verdana" w:hAnsi="Verdana"/>
          <w:sz w:val="20"/>
          <w:szCs w:val="20"/>
        </w:rPr>
        <w:t xml:space="preserve"> być wykonane ze stali </w:t>
      </w:r>
      <w:r w:rsidR="008862AA">
        <w:rPr>
          <w:rFonts w:ascii="Verdana" w:hAnsi="Verdana"/>
          <w:sz w:val="20"/>
          <w:szCs w:val="20"/>
        </w:rPr>
        <w:br/>
      </w:r>
      <w:r w:rsidR="009E1ADA">
        <w:rPr>
          <w:rFonts w:ascii="Verdana" w:hAnsi="Verdana"/>
          <w:sz w:val="20"/>
          <w:szCs w:val="20"/>
        </w:rPr>
        <w:t>S355 J2</w:t>
      </w:r>
      <w:r w:rsidRPr="00BF4654">
        <w:rPr>
          <w:rFonts w:ascii="Verdana" w:hAnsi="Verdana"/>
          <w:sz w:val="20"/>
          <w:szCs w:val="20"/>
        </w:rPr>
        <w:t xml:space="preserve"> </w:t>
      </w:r>
      <w:r w:rsidRPr="001F367E">
        <w:rPr>
          <w:rFonts w:ascii="Verdana" w:hAnsi="Verdana"/>
          <w:sz w:val="20"/>
          <w:szCs w:val="20"/>
        </w:rPr>
        <w:t>wg PN-EN 10025</w:t>
      </w:r>
      <w:r w:rsidR="00684EA6" w:rsidRPr="001F367E">
        <w:rPr>
          <w:rFonts w:ascii="Verdana" w:hAnsi="Verdana"/>
          <w:sz w:val="20"/>
          <w:szCs w:val="20"/>
        </w:rPr>
        <w:t>-</w:t>
      </w:r>
      <w:r w:rsidR="00665C94" w:rsidRPr="001F367E">
        <w:rPr>
          <w:rFonts w:ascii="Verdana" w:hAnsi="Verdana"/>
          <w:sz w:val="20"/>
          <w:szCs w:val="20"/>
        </w:rPr>
        <w:t>2</w:t>
      </w:r>
      <w:r w:rsidRPr="00665C94">
        <w:rPr>
          <w:rFonts w:ascii="Verdana" w:hAnsi="Verdana"/>
          <w:sz w:val="20"/>
          <w:szCs w:val="20"/>
        </w:rPr>
        <w:t xml:space="preserve"> i powinny być zabezpieczone przed korozją powłoką o grubości </w:t>
      </w:r>
      <w:r w:rsidR="00665C94">
        <w:rPr>
          <w:rFonts w:ascii="Verdana" w:hAnsi="Verdana"/>
          <w:sz w:val="20"/>
          <w:szCs w:val="20"/>
        </w:rPr>
        <w:t>min</w:t>
      </w:r>
      <w:r w:rsidR="0037257A">
        <w:rPr>
          <w:rFonts w:ascii="Verdana" w:hAnsi="Verdana"/>
          <w:sz w:val="20"/>
          <w:szCs w:val="20"/>
        </w:rPr>
        <w:t>.</w:t>
      </w:r>
      <w:r w:rsidR="00665C94">
        <w:rPr>
          <w:rFonts w:ascii="Verdana" w:hAnsi="Verdana"/>
          <w:sz w:val="20"/>
          <w:szCs w:val="20"/>
        </w:rPr>
        <w:t xml:space="preserve"> </w:t>
      </w:r>
      <w:r w:rsidRPr="00665C94">
        <w:rPr>
          <w:rFonts w:ascii="Verdana" w:hAnsi="Verdana"/>
          <w:sz w:val="20"/>
          <w:szCs w:val="20"/>
        </w:rPr>
        <w:t>80</w:t>
      </w:r>
      <w:r w:rsidR="00684EA6" w:rsidRPr="00665C94">
        <w:rPr>
          <w:rFonts w:ascii="Verdana" w:hAnsi="Verdana"/>
          <w:sz w:val="20"/>
          <w:szCs w:val="20"/>
        </w:rPr>
        <w:t>µm</w:t>
      </w:r>
      <w:r w:rsidRPr="00665C94">
        <w:rPr>
          <w:rFonts w:ascii="Verdana" w:hAnsi="Verdana"/>
          <w:sz w:val="20"/>
          <w:szCs w:val="20"/>
        </w:rPr>
        <w:t xml:space="preserve">. </w:t>
      </w:r>
      <w:r w:rsidR="00032EB8">
        <w:rPr>
          <w:rFonts w:ascii="Verdana" w:hAnsi="Verdana"/>
          <w:sz w:val="20"/>
          <w:szCs w:val="20"/>
        </w:rPr>
        <w:t xml:space="preserve">Dopuszcza się wykonywanie elementów stalowych ze stali o lepszych parametrach wytrzymałościowych. </w:t>
      </w:r>
      <w:r w:rsidR="00032EB8">
        <w:rPr>
          <w:rFonts w:ascii="Verdana" w:hAnsi="Verdana"/>
          <w:sz w:val="20"/>
          <w:szCs w:val="20"/>
        </w:rPr>
        <w:tab/>
      </w:r>
    </w:p>
    <w:p w14:paraId="35916457" w14:textId="68EA8E47" w:rsidR="00BF4654" w:rsidRDefault="00E22E8D" w:rsidP="005D06B2">
      <w:pPr>
        <w:jc w:val="both"/>
        <w:rPr>
          <w:rFonts w:ascii="Verdana" w:hAnsi="Verdana"/>
          <w:sz w:val="20"/>
          <w:szCs w:val="20"/>
        </w:rPr>
      </w:pPr>
      <w:r>
        <w:rPr>
          <w:rFonts w:ascii="Verdana" w:hAnsi="Verdana"/>
          <w:sz w:val="20"/>
          <w:szCs w:val="20"/>
        </w:rPr>
        <w:t>Powłoka metalizacyjna może być nanoszona metodą natryskową wg PN-EN ISO 2063 lub zanurzeniową wg PN-EN ISO 1461</w:t>
      </w:r>
      <w:r w:rsidR="008862AA">
        <w:rPr>
          <w:rFonts w:ascii="Verdana" w:hAnsi="Verdana"/>
          <w:sz w:val="20"/>
          <w:szCs w:val="20"/>
        </w:rPr>
        <w:t>.</w:t>
      </w:r>
      <w:r>
        <w:rPr>
          <w:rFonts w:ascii="Verdana" w:hAnsi="Verdana"/>
          <w:sz w:val="20"/>
          <w:szCs w:val="20"/>
        </w:rPr>
        <w:t xml:space="preserve"> Rodzaj zastosowanej pow</w:t>
      </w:r>
      <w:r w:rsidR="00F34456">
        <w:rPr>
          <w:rFonts w:ascii="Verdana" w:hAnsi="Verdana"/>
          <w:sz w:val="20"/>
          <w:szCs w:val="20"/>
        </w:rPr>
        <w:t>ł</w:t>
      </w:r>
      <w:r>
        <w:rPr>
          <w:rFonts w:ascii="Verdana" w:hAnsi="Verdana"/>
          <w:sz w:val="20"/>
          <w:szCs w:val="20"/>
        </w:rPr>
        <w:t xml:space="preserve">oki, liczba i grubość naniesionych warstw powinny być określone w </w:t>
      </w:r>
      <w:r w:rsidR="00F34456">
        <w:rPr>
          <w:rFonts w:ascii="Verdana" w:hAnsi="Verdana"/>
          <w:sz w:val="20"/>
          <w:szCs w:val="20"/>
        </w:rPr>
        <w:t xml:space="preserve">KOT/EOT </w:t>
      </w:r>
      <w:r>
        <w:rPr>
          <w:rFonts w:ascii="Verdana" w:hAnsi="Verdana"/>
          <w:sz w:val="20"/>
          <w:szCs w:val="20"/>
        </w:rPr>
        <w:t xml:space="preserve">lub </w:t>
      </w:r>
      <w:r w:rsidR="00F34456">
        <w:rPr>
          <w:rFonts w:ascii="Verdana" w:hAnsi="Verdana"/>
          <w:sz w:val="20"/>
          <w:szCs w:val="20"/>
        </w:rPr>
        <w:t xml:space="preserve">AT </w:t>
      </w:r>
      <w:r>
        <w:rPr>
          <w:rFonts w:ascii="Verdana" w:hAnsi="Verdana"/>
          <w:sz w:val="20"/>
          <w:szCs w:val="20"/>
        </w:rPr>
        <w:t>urządzenia dylatacyjnego.</w:t>
      </w:r>
    </w:p>
    <w:p w14:paraId="05185818" w14:textId="46E49DBB" w:rsidR="00074862" w:rsidRDefault="00074862" w:rsidP="005D06B2">
      <w:pPr>
        <w:jc w:val="both"/>
        <w:rPr>
          <w:rFonts w:ascii="Verdana" w:hAnsi="Verdana"/>
          <w:sz w:val="20"/>
          <w:szCs w:val="20"/>
        </w:rPr>
      </w:pPr>
      <w:r>
        <w:rPr>
          <w:rFonts w:ascii="Verdana" w:hAnsi="Verdana"/>
          <w:sz w:val="20"/>
          <w:szCs w:val="20"/>
        </w:rPr>
        <w:t>W połączeniach spawanych niedopuszczalne są następujące wady: nieciągłość spoiny, podtopienia, pęknięcia i brak przetopu.</w:t>
      </w:r>
    </w:p>
    <w:p w14:paraId="4B83FA15" w14:textId="1FCA1059" w:rsidR="00E22E8D" w:rsidRDefault="00E22E8D" w:rsidP="005D06B2">
      <w:pPr>
        <w:jc w:val="both"/>
        <w:rPr>
          <w:rFonts w:ascii="Verdana" w:hAnsi="Verdana"/>
          <w:sz w:val="20"/>
          <w:szCs w:val="20"/>
        </w:rPr>
      </w:pPr>
      <w:r>
        <w:rPr>
          <w:rFonts w:ascii="Verdana" w:hAnsi="Verdana"/>
          <w:sz w:val="20"/>
          <w:szCs w:val="20"/>
        </w:rPr>
        <w:lastRenderedPageBreak/>
        <w:t xml:space="preserve">Elementy palczastych urządzeń dylatacyjnych powinny być produkowane fabrycznie </w:t>
      </w:r>
      <w:r w:rsidR="00DF00F6">
        <w:rPr>
          <w:rFonts w:ascii="Verdana" w:hAnsi="Verdana"/>
          <w:sz w:val="20"/>
          <w:szCs w:val="20"/>
        </w:rPr>
        <w:br/>
      </w:r>
      <w:r>
        <w:rPr>
          <w:rFonts w:ascii="Verdana" w:hAnsi="Verdana"/>
          <w:sz w:val="20"/>
          <w:szCs w:val="20"/>
        </w:rPr>
        <w:t>z dokładnością do ±0,5 mm.</w:t>
      </w:r>
    </w:p>
    <w:p w14:paraId="6140276F" w14:textId="7BF5ADB6" w:rsidR="000F1D0C" w:rsidRPr="000F1D0C" w:rsidRDefault="000F1D0C" w:rsidP="008B4137">
      <w:pPr>
        <w:pStyle w:val="Nagwek3"/>
      </w:pPr>
      <w:bookmarkStart w:id="15" w:name="_Toc95464643"/>
      <w:r>
        <w:t>2.2.</w:t>
      </w:r>
      <w:r w:rsidR="00250E45">
        <w:t>3.2</w:t>
      </w:r>
      <w:r>
        <w:t xml:space="preserve">. </w:t>
      </w:r>
      <w:r w:rsidRPr="000F1D0C">
        <w:t>Elementy kotwiące</w:t>
      </w:r>
      <w:bookmarkEnd w:id="15"/>
    </w:p>
    <w:p w14:paraId="7535AB0E" w14:textId="77777777" w:rsidR="000F1D0C" w:rsidRPr="003F6789" w:rsidRDefault="000F1D0C" w:rsidP="000F1D0C">
      <w:pPr>
        <w:pStyle w:val="Akapitzlist"/>
        <w:ind w:left="0"/>
        <w:jc w:val="both"/>
        <w:rPr>
          <w:rFonts w:ascii="Verdana" w:hAnsi="Verdana"/>
          <w:sz w:val="20"/>
          <w:szCs w:val="20"/>
        </w:rPr>
      </w:pPr>
      <w:r w:rsidRPr="003F6789">
        <w:rPr>
          <w:rFonts w:ascii="Verdana" w:hAnsi="Verdana"/>
          <w:sz w:val="20"/>
          <w:szCs w:val="20"/>
        </w:rPr>
        <w:t>W skład elementów kotwiących urządzenia dylatacyjne wchodzą:</w:t>
      </w:r>
    </w:p>
    <w:p w14:paraId="26F04135" w14:textId="75FCF958" w:rsidR="000F1D0C" w:rsidRPr="001F367E" w:rsidRDefault="000F1D0C" w:rsidP="000F1D0C">
      <w:pPr>
        <w:pStyle w:val="Akapitzlist"/>
        <w:numPr>
          <w:ilvl w:val="0"/>
          <w:numId w:val="46"/>
        </w:numPr>
        <w:jc w:val="both"/>
        <w:rPr>
          <w:rFonts w:ascii="Verdana" w:hAnsi="Verdana"/>
          <w:sz w:val="20"/>
          <w:szCs w:val="20"/>
        </w:rPr>
      </w:pPr>
      <w:r w:rsidRPr="003F6789">
        <w:rPr>
          <w:rFonts w:ascii="Verdana" w:hAnsi="Verdana"/>
          <w:sz w:val="20"/>
          <w:szCs w:val="20"/>
        </w:rPr>
        <w:t>stopa kotwy powinna być wykonana z żeliwa lub stali</w:t>
      </w:r>
      <w:r w:rsidR="00A249C7">
        <w:rPr>
          <w:rFonts w:ascii="Verdana" w:hAnsi="Verdana"/>
          <w:sz w:val="20"/>
          <w:szCs w:val="20"/>
        </w:rPr>
        <w:t xml:space="preserve"> co najmniej</w:t>
      </w:r>
      <w:r w:rsidRPr="003F6789">
        <w:rPr>
          <w:rFonts w:ascii="Verdana" w:hAnsi="Verdana"/>
          <w:sz w:val="20"/>
          <w:szCs w:val="20"/>
        </w:rPr>
        <w:t xml:space="preserve"> S355</w:t>
      </w:r>
      <w:r w:rsidR="008862AA">
        <w:rPr>
          <w:rFonts w:ascii="Verdana" w:hAnsi="Verdana"/>
          <w:sz w:val="20"/>
          <w:szCs w:val="20"/>
        </w:rPr>
        <w:t xml:space="preserve"> </w:t>
      </w:r>
      <w:r w:rsidRPr="003F6789">
        <w:rPr>
          <w:rFonts w:ascii="Verdana" w:hAnsi="Verdana"/>
          <w:sz w:val="20"/>
          <w:szCs w:val="20"/>
        </w:rPr>
        <w:t>J</w:t>
      </w:r>
      <w:r w:rsidR="000862E2">
        <w:rPr>
          <w:rFonts w:ascii="Verdana" w:hAnsi="Verdana"/>
          <w:sz w:val="20"/>
          <w:szCs w:val="20"/>
        </w:rPr>
        <w:t>2</w:t>
      </w:r>
      <w:r w:rsidRPr="003F6789">
        <w:rPr>
          <w:rFonts w:ascii="Verdana" w:hAnsi="Verdana"/>
          <w:sz w:val="20"/>
          <w:szCs w:val="20"/>
        </w:rPr>
        <w:t xml:space="preserve"> </w:t>
      </w:r>
      <w:r w:rsidRPr="001F367E">
        <w:rPr>
          <w:rFonts w:ascii="Verdana" w:hAnsi="Verdana"/>
          <w:sz w:val="20"/>
          <w:szCs w:val="20"/>
        </w:rPr>
        <w:t>wg PN-EN 10025-2</w:t>
      </w:r>
    </w:p>
    <w:p w14:paraId="6A025150" w14:textId="75CF85EB" w:rsidR="000F1D0C" w:rsidRPr="003F6789" w:rsidRDefault="000F1D0C" w:rsidP="000F1D0C">
      <w:pPr>
        <w:pStyle w:val="Akapitzlist"/>
        <w:numPr>
          <w:ilvl w:val="0"/>
          <w:numId w:val="46"/>
        </w:numPr>
        <w:jc w:val="both"/>
        <w:rPr>
          <w:rFonts w:ascii="Verdana" w:hAnsi="Verdana"/>
          <w:sz w:val="20"/>
          <w:szCs w:val="20"/>
        </w:rPr>
      </w:pPr>
      <w:r w:rsidRPr="003F6789">
        <w:rPr>
          <w:rFonts w:ascii="Verdana" w:hAnsi="Verdana"/>
          <w:sz w:val="20"/>
          <w:szCs w:val="20"/>
        </w:rPr>
        <w:t>sworznie kotwiące</w:t>
      </w:r>
      <w:r w:rsidR="00074862" w:rsidRPr="003F6789">
        <w:rPr>
          <w:rFonts w:ascii="Verdana" w:hAnsi="Verdana"/>
          <w:sz w:val="20"/>
          <w:szCs w:val="20"/>
        </w:rPr>
        <w:t xml:space="preserve">, śruby </w:t>
      </w:r>
      <w:r w:rsidRPr="003F6789">
        <w:rPr>
          <w:rFonts w:ascii="Verdana" w:hAnsi="Verdana"/>
          <w:sz w:val="20"/>
          <w:szCs w:val="20"/>
        </w:rPr>
        <w:t xml:space="preserve">powinny być wykonane ze stali klasy właściwości mechanicznych </w:t>
      </w:r>
      <w:r w:rsidR="00A249C7">
        <w:rPr>
          <w:rFonts w:ascii="Verdana" w:hAnsi="Verdana"/>
          <w:sz w:val="20"/>
          <w:szCs w:val="20"/>
        </w:rPr>
        <w:t xml:space="preserve">co najmniej </w:t>
      </w:r>
      <w:r w:rsidRPr="003F6789">
        <w:rPr>
          <w:rFonts w:ascii="Verdana" w:hAnsi="Verdana"/>
          <w:sz w:val="20"/>
          <w:szCs w:val="20"/>
        </w:rPr>
        <w:t xml:space="preserve">10.9 </w:t>
      </w:r>
      <w:r w:rsidR="004D7963" w:rsidRPr="001F367E">
        <w:rPr>
          <w:rFonts w:ascii="Verdana" w:hAnsi="Verdana"/>
          <w:sz w:val="20"/>
          <w:szCs w:val="20"/>
        </w:rPr>
        <w:t>wg PN-EN ISO 898-1</w:t>
      </w:r>
    </w:p>
    <w:p w14:paraId="40888B3F" w14:textId="5D60DFC4" w:rsidR="00757944" w:rsidRPr="001F367E" w:rsidRDefault="004D7963" w:rsidP="00841F7B">
      <w:pPr>
        <w:pStyle w:val="Akapitzlist"/>
        <w:numPr>
          <w:ilvl w:val="0"/>
          <w:numId w:val="46"/>
        </w:numPr>
        <w:jc w:val="both"/>
        <w:rPr>
          <w:rFonts w:ascii="Verdana" w:hAnsi="Verdana"/>
          <w:sz w:val="20"/>
          <w:szCs w:val="20"/>
        </w:rPr>
      </w:pPr>
      <w:r w:rsidRPr="003F6789">
        <w:rPr>
          <w:rFonts w:ascii="Verdana" w:hAnsi="Verdana"/>
          <w:sz w:val="20"/>
          <w:szCs w:val="20"/>
        </w:rPr>
        <w:t>n</w:t>
      </w:r>
      <w:r w:rsidR="000F1D0C" w:rsidRPr="003F6789">
        <w:rPr>
          <w:rFonts w:ascii="Verdana" w:hAnsi="Verdana"/>
          <w:sz w:val="20"/>
          <w:szCs w:val="20"/>
        </w:rPr>
        <w:t xml:space="preserve">akrętki powinny być wykonane ze stali klasy właściwości mechanicznych </w:t>
      </w:r>
      <w:r w:rsidR="000862E2">
        <w:rPr>
          <w:rFonts w:ascii="Verdana" w:hAnsi="Verdana"/>
          <w:sz w:val="20"/>
          <w:szCs w:val="20"/>
        </w:rPr>
        <w:t xml:space="preserve">co najmniej </w:t>
      </w:r>
      <w:r w:rsidR="000F1D0C" w:rsidRPr="003F6789">
        <w:rPr>
          <w:rFonts w:ascii="Verdana" w:hAnsi="Verdana"/>
          <w:sz w:val="20"/>
          <w:szCs w:val="20"/>
        </w:rPr>
        <w:t xml:space="preserve">10 </w:t>
      </w:r>
      <w:r w:rsidRPr="001F367E">
        <w:rPr>
          <w:rFonts w:ascii="Verdana" w:hAnsi="Verdana"/>
          <w:sz w:val="20"/>
          <w:szCs w:val="20"/>
        </w:rPr>
        <w:t xml:space="preserve">wg PN-EN </w:t>
      </w:r>
      <w:r w:rsidR="000862E2">
        <w:rPr>
          <w:rFonts w:ascii="Verdana" w:hAnsi="Verdana"/>
          <w:sz w:val="20"/>
          <w:szCs w:val="20"/>
        </w:rPr>
        <w:t xml:space="preserve">ISO </w:t>
      </w:r>
      <w:r w:rsidRPr="001F367E">
        <w:rPr>
          <w:rFonts w:ascii="Verdana" w:hAnsi="Verdana"/>
          <w:sz w:val="20"/>
          <w:szCs w:val="20"/>
        </w:rPr>
        <w:t>898-2</w:t>
      </w:r>
      <w:r w:rsidR="000568D6">
        <w:rPr>
          <w:rFonts w:ascii="Verdana" w:hAnsi="Verdana"/>
          <w:sz w:val="20"/>
          <w:szCs w:val="20"/>
        </w:rPr>
        <w:t>.</w:t>
      </w:r>
    </w:p>
    <w:p w14:paraId="36B980FE" w14:textId="4EF698EE" w:rsidR="000568D6" w:rsidRPr="001F367E" w:rsidRDefault="000568D6" w:rsidP="001F367E">
      <w:pPr>
        <w:jc w:val="both"/>
        <w:rPr>
          <w:rFonts w:ascii="Verdana" w:hAnsi="Verdana"/>
          <w:sz w:val="20"/>
          <w:szCs w:val="20"/>
        </w:rPr>
      </w:pPr>
      <w:r w:rsidRPr="001F367E">
        <w:rPr>
          <w:rFonts w:ascii="Verdana" w:hAnsi="Verdana"/>
          <w:sz w:val="20"/>
          <w:szCs w:val="20"/>
        </w:rPr>
        <w:t xml:space="preserve">Dodatkowe pręty, poza konstrukcyjnymi, niezbędne do zakotwienia urządzenia dylatacyjnego powinny być określone przez producenta urządzenia dylatacyjnego </w:t>
      </w:r>
      <w:r w:rsidR="00841F7B">
        <w:rPr>
          <w:rFonts w:ascii="Verdana" w:hAnsi="Verdana"/>
          <w:sz w:val="20"/>
          <w:szCs w:val="20"/>
        </w:rPr>
        <w:br/>
      </w:r>
      <w:r w:rsidRPr="001F367E">
        <w:rPr>
          <w:rFonts w:ascii="Verdana" w:hAnsi="Verdana"/>
          <w:sz w:val="20"/>
          <w:szCs w:val="20"/>
        </w:rPr>
        <w:t xml:space="preserve">w projekcie urządzenia. Powinny być one montowane częściowo razem ze zbrojeniem płyty i ścianek </w:t>
      </w:r>
      <w:proofErr w:type="spellStart"/>
      <w:r w:rsidRPr="001F367E">
        <w:rPr>
          <w:rFonts w:ascii="Verdana" w:hAnsi="Verdana"/>
          <w:sz w:val="20"/>
          <w:szCs w:val="20"/>
        </w:rPr>
        <w:t>nadłożyskowych</w:t>
      </w:r>
      <w:proofErr w:type="spellEnd"/>
      <w:r w:rsidRPr="001F367E">
        <w:rPr>
          <w:rFonts w:ascii="Verdana" w:hAnsi="Verdana"/>
          <w:sz w:val="20"/>
          <w:szCs w:val="20"/>
        </w:rPr>
        <w:t>, częściowo po osadzeniu urządzenia dylatacyjnego we wnęce</w:t>
      </w:r>
      <w:r w:rsidR="00841F7B" w:rsidRPr="00841F7B">
        <w:rPr>
          <w:rFonts w:ascii="Verdana" w:hAnsi="Verdana"/>
          <w:sz w:val="20"/>
          <w:szCs w:val="20"/>
        </w:rPr>
        <w:t>.</w:t>
      </w:r>
    </w:p>
    <w:p w14:paraId="1EEBE40F" w14:textId="0835E782" w:rsidR="00BF4654" w:rsidRDefault="004D7963" w:rsidP="008B4137">
      <w:pPr>
        <w:pStyle w:val="Nagwek3"/>
      </w:pPr>
      <w:bookmarkStart w:id="16" w:name="_Toc95464644"/>
      <w:r>
        <w:t>2.2.</w:t>
      </w:r>
      <w:r w:rsidR="00FA5E58">
        <w:t>3</w:t>
      </w:r>
      <w:r w:rsidR="00841F7B">
        <w:t>.</w:t>
      </w:r>
      <w:r w:rsidR="00250E45">
        <w:t>3</w:t>
      </w:r>
      <w:r w:rsidR="007F58D5">
        <w:t>.</w:t>
      </w:r>
      <w:r>
        <w:t xml:space="preserve"> Elementy odwadniające</w:t>
      </w:r>
      <w:bookmarkEnd w:id="16"/>
    </w:p>
    <w:p w14:paraId="2E87F887" w14:textId="74D61799" w:rsidR="00745F15" w:rsidRDefault="00745F15" w:rsidP="004D7963">
      <w:pPr>
        <w:jc w:val="both"/>
        <w:rPr>
          <w:rFonts w:ascii="Verdana" w:hAnsi="Verdana"/>
          <w:sz w:val="20"/>
          <w:szCs w:val="20"/>
        </w:rPr>
      </w:pPr>
      <w:r>
        <w:rPr>
          <w:rFonts w:ascii="Verdana" w:hAnsi="Verdana"/>
          <w:sz w:val="20"/>
          <w:szCs w:val="20"/>
        </w:rPr>
        <w:t xml:space="preserve">Elementy odwadniające powinny być wykonane z materiałów odpornych na działanie czynników środowiska (woda, mróz, śnieg, promieniowanie UV) oraz na eksploatację </w:t>
      </w:r>
      <w:r w:rsidR="00474279">
        <w:rPr>
          <w:rFonts w:ascii="Verdana" w:hAnsi="Verdana"/>
          <w:sz w:val="20"/>
          <w:szCs w:val="20"/>
        </w:rPr>
        <w:br/>
      </w:r>
      <w:r>
        <w:rPr>
          <w:rFonts w:ascii="Verdana" w:hAnsi="Verdana"/>
          <w:sz w:val="20"/>
          <w:szCs w:val="20"/>
        </w:rPr>
        <w:t>w warunkach typowej pracy urządzenia dylatacyjnego.</w:t>
      </w:r>
    </w:p>
    <w:p w14:paraId="0E0F47DB" w14:textId="63938CA8" w:rsidR="009E1A59" w:rsidRDefault="004D7963" w:rsidP="004D7963">
      <w:pPr>
        <w:jc w:val="both"/>
        <w:rPr>
          <w:rFonts w:ascii="Verdana" w:hAnsi="Verdana"/>
          <w:sz w:val="20"/>
          <w:szCs w:val="20"/>
        </w:rPr>
      </w:pPr>
      <w:r>
        <w:rPr>
          <w:rFonts w:ascii="Verdana" w:hAnsi="Verdana"/>
          <w:sz w:val="20"/>
          <w:szCs w:val="20"/>
        </w:rPr>
        <w:t xml:space="preserve">Fartuch </w:t>
      </w:r>
      <w:r w:rsidR="009E1A59">
        <w:rPr>
          <w:rFonts w:ascii="Verdana" w:hAnsi="Verdana"/>
          <w:sz w:val="20"/>
          <w:szCs w:val="20"/>
        </w:rPr>
        <w:t>elastomerowy</w:t>
      </w:r>
      <w:r w:rsidR="00074862">
        <w:rPr>
          <w:rFonts w:ascii="Verdana" w:hAnsi="Verdana"/>
          <w:sz w:val="20"/>
          <w:szCs w:val="20"/>
        </w:rPr>
        <w:t xml:space="preserve"> (folia EPDM)</w:t>
      </w:r>
      <w:r>
        <w:rPr>
          <w:rFonts w:ascii="Verdana" w:hAnsi="Verdana"/>
          <w:sz w:val="20"/>
          <w:szCs w:val="20"/>
        </w:rPr>
        <w:t>, zbierający wodę wpływającą do szczeliny dylatacyjnej powinien być wykonany jako ciągły na całej sz</w:t>
      </w:r>
      <w:r w:rsidR="009E1A59">
        <w:rPr>
          <w:rFonts w:ascii="Verdana" w:hAnsi="Verdana"/>
          <w:sz w:val="20"/>
          <w:szCs w:val="20"/>
        </w:rPr>
        <w:t>erokości obiektu mostowego. Wodę przedostającą</w:t>
      </w:r>
      <w:r>
        <w:rPr>
          <w:rFonts w:ascii="Verdana" w:hAnsi="Verdana"/>
          <w:sz w:val="20"/>
          <w:szCs w:val="20"/>
        </w:rPr>
        <w:t xml:space="preserve"> się przez konstrukcję palczastego urządzenia dylatacyjnego </w:t>
      </w:r>
      <w:r w:rsidR="009E1A59">
        <w:rPr>
          <w:rFonts w:ascii="Verdana" w:hAnsi="Verdana"/>
          <w:sz w:val="20"/>
          <w:szCs w:val="20"/>
        </w:rPr>
        <w:t>należy</w:t>
      </w:r>
      <w:r>
        <w:rPr>
          <w:rFonts w:ascii="Verdana" w:hAnsi="Verdana"/>
          <w:sz w:val="20"/>
          <w:szCs w:val="20"/>
        </w:rPr>
        <w:t xml:space="preserve"> </w:t>
      </w:r>
      <w:r w:rsidR="009E1A59">
        <w:rPr>
          <w:rFonts w:ascii="Verdana" w:hAnsi="Verdana"/>
          <w:sz w:val="20"/>
          <w:szCs w:val="20"/>
        </w:rPr>
        <w:t>odprowadzić</w:t>
      </w:r>
      <w:r>
        <w:rPr>
          <w:rFonts w:ascii="Verdana" w:hAnsi="Verdana"/>
          <w:sz w:val="20"/>
          <w:szCs w:val="20"/>
        </w:rPr>
        <w:t xml:space="preserve"> do kanalizacji.</w:t>
      </w:r>
      <w:r w:rsidRPr="004D7963">
        <w:rPr>
          <w:rFonts w:ascii="Verdana" w:hAnsi="Verdana"/>
          <w:sz w:val="20"/>
          <w:szCs w:val="20"/>
        </w:rPr>
        <w:t xml:space="preserve"> </w:t>
      </w:r>
    </w:p>
    <w:p w14:paraId="45A04A82" w14:textId="5D9BE3C1" w:rsidR="004D7963" w:rsidRDefault="009E1A59" w:rsidP="004D7963">
      <w:pPr>
        <w:jc w:val="both"/>
        <w:rPr>
          <w:rFonts w:ascii="Verdana" w:hAnsi="Verdana"/>
          <w:sz w:val="20"/>
          <w:szCs w:val="20"/>
        </w:rPr>
      </w:pPr>
      <w:r>
        <w:rPr>
          <w:rFonts w:ascii="Verdana" w:hAnsi="Verdana"/>
          <w:sz w:val="20"/>
          <w:szCs w:val="20"/>
        </w:rPr>
        <w:t>Fartuch powinien spełniać wymagania zgodnie z tablicą</w:t>
      </w:r>
      <w:r w:rsidR="0071337F">
        <w:rPr>
          <w:rFonts w:ascii="Verdana" w:hAnsi="Verdana"/>
          <w:sz w:val="20"/>
          <w:szCs w:val="20"/>
        </w:rPr>
        <w:t xml:space="preserve"> nr 1</w:t>
      </w:r>
      <w:r>
        <w:rPr>
          <w:rFonts w:ascii="Verdana" w:hAnsi="Verdana"/>
          <w:sz w:val="20"/>
          <w:szCs w:val="20"/>
        </w:rPr>
        <w:t>:</w:t>
      </w:r>
    </w:p>
    <w:p w14:paraId="407D3AB4" w14:textId="6C0238EA" w:rsidR="0071337F" w:rsidRPr="004D7963" w:rsidRDefault="0071337F" w:rsidP="004D7963">
      <w:pPr>
        <w:jc w:val="both"/>
        <w:rPr>
          <w:rFonts w:ascii="Verdana" w:hAnsi="Verdana"/>
          <w:sz w:val="20"/>
          <w:szCs w:val="20"/>
        </w:rPr>
      </w:pPr>
      <w:r>
        <w:rPr>
          <w:rFonts w:ascii="Verdana" w:hAnsi="Verdana"/>
          <w:sz w:val="20"/>
          <w:szCs w:val="20"/>
        </w:rPr>
        <w:t>Tablica nr 1</w:t>
      </w:r>
      <w:r w:rsidR="00A7797A">
        <w:rPr>
          <w:rFonts w:ascii="Verdana" w:hAnsi="Verdana"/>
          <w:sz w:val="20"/>
          <w:szCs w:val="20"/>
        </w:rPr>
        <w:t>.</w:t>
      </w:r>
      <w:r>
        <w:rPr>
          <w:rFonts w:ascii="Verdana" w:hAnsi="Verdana"/>
          <w:sz w:val="20"/>
          <w:szCs w:val="20"/>
        </w:rPr>
        <w:t xml:space="preserve"> Wymagania dla elastomeru w fartuchu uszczelniającym</w:t>
      </w:r>
    </w:p>
    <w:tbl>
      <w:tblPr>
        <w:tblW w:w="9091" w:type="dxa"/>
        <w:jc w:val="center"/>
        <w:tblLayout w:type="fixed"/>
        <w:tblCellMar>
          <w:left w:w="0" w:type="dxa"/>
          <w:right w:w="0" w:type="dxa"/>
        </w:tblCellMar>
        <w:tblLook w:val="0000" w:firstRow="0" w:lastRow="0" w:firstColumn="0" w:lastColumn="0" w:noHBand="0" w:noVBand="0"/>
      </w:tblPr>
      <w:tblGrid>
        <w:gridCol w:w="451"/>
        <w:gridCol w:w="3939"/>
        <w:gridCol w:w="1149"/>
        <w:gridCol w:w="1416"/>
        <w:gridCol w:w="2136"/>
      </w:tblGrid>
      <w:tr w:rsidR="004D7963" w:rsidRPr="00BF5EB9" w14:paraId="60C88560" w14:textId="77777777" w:rsidTr="001F367E">
        <w:trPr>
          <w:trHeight w:val="567"/>
          <w:jc w:val="center"/>
        </w:trPr>
        <w:tc>
          <w:tcPr>
            <w:tcW w:w="451" w:type="dxa"/>
            <w:tcBorders>
              <w:top w:val="single" w:sz="4" w:space="0" w:color="auto"/>
              <w:left w:val="single" w:sz="4" w:space="0" w:color="auto"/>
              <w:bottom w:val="single" w:sz="4" w:space="0" w:color="auto"/>
              <w:right w:val="single" w:sz="4" w:space="0" w:color="auto"/>
            </w:tcBorders>
            <w:shd w:val="clear" w:color="auto" w:fill="FFFFFF"/>
            <w:vAlign w:val="center"/>
          </w:tcPr>
          <w:p w14:paraId="31574694"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Lp.</w:t>
            </w:r>
          </w:p>
        </w:tc>
        <w:tc>
          <w:tcPr>
            <w:tcW w:w="393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7C3B5E13"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Właściwości</w:t>
            </w:r>
          </w:p>
        </w:tc>
        <w:tc>
          <w:tcPr>
            <w:tcW w:w="114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0C94F598"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Jednostki</w:t>
            </w:r>
          </w:p>
        </w:tc>
        <w:tc>
          <w:tcPr>
            <w:tcW w:w="141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499E70E8"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Wartość wymagana</w:t>
            </w:r>
          </w:p>
        </w:tc>
        <w:tc>
          <w:tcPr>
            <w:tcW w:w="213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5E5E3FF5"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Metody badań według</w:t>
            </w:r>
          </w:p>
        </w:tc>
      </w:tr>
      <w:tr w:rsidR="004D7963" w:rsidRPr="00BF5EB9" w14:paraId="0994F497" w14:textId="77777777" w:rsidTr="001F367E">
        <w:trPr>
          <w:trHeight w:val="510"/>
          <w:jc w:val="center"/>
        </w:trPr>
        <w:tc>
          <w:tcPr>
            <w:tcW w:w="451" w:type="dxa"/>
            <w:tcBorders>
              <w:top w:val="single" w:sz="4" w:space="0" w:color="auto"/>
              <w:left w:val="single" w:sz="4" w:space="0" w:color="auto"/>
              <w:bottom w:val="single" w:sz="4" w:space="0" w:color="auto"/>
              <w:right w:val="single" w:sz="4" w:space="0" w:color="auto"/>
            </w:tcBorders>
            <w:shd w:val="clear" w:color="auto" w:fill="FFFFFF"/>
            <w:vAlign w:val="center"/>
          </w:tcPr>
          <w:p w14:paraId="34BBDB90"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1</w:t>
            </w:r>
          </w:p>
        </w:tc>
        <w:tc>
          <w:tcPr>
            <w:tcW w:w="393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25E2E840" w14:textId="77777777" w:rsidR="004D7963" w:rsidRPr="00BF5EB9" w:rsidRDefault="004D7963" w:rsidP="001F367E">
            <w:pPr>
              <w:spacing w:after="0" w:line="240" w:lineRule="auto"/>
              <w:rPr>
                <w:rFonts w:ascii="Verdana" w:hAnsi="Verdana"/>
                <w:sz w:val="16"/>
                <w:szCs w:val="20"/>
              </w:rPr>
            </w:pPr>
            <w:r w:rsidRPr="00BF5EB9">
              <w:rPr>
                <w:rFonts w:ascii="Verdana" w:hAnsi="Verdana"/>
                <w:sz w:val="16"/>
                <w:szCs w:val="20"/>
              </w:rPr>
              <w:t xml:space="preserve">Twardość </w:t>
            </w:r>
            <w:proofErr w:type="spellStart"/>
            <w:r w:rsidRPr="00BF5EB9">
              <w:rPr>
                <w:rFonts w:ascii="Verdana" w:hAnsi="Verdana"/>
                <w:sz w:val="16"/>
                <w:szCs w:val="20"/>
              </w:rPr>
              <w:t>Shore'a</w:t>
            </w:r>
            <w:proofErr w:type="spellEnd"/>
            <w:r w:rsidRPr="00BF5EB9">
              <w:rPr>
                <w:rFonts w:ascii="Verdana" w:hAnsi="Verdana"/>
                <w:sz w:val="16"/>
                <w:szCs w:val="20"/>
              </w:rPr>
              <w:t>, twardościomierz typu A</w:t>
            </w:r>
          </w:p>
        </w:tc>
        <w:tc>
          <w:tcPr>
            <w:tcW w:w="114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0CF496ED"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w:t>
            </w:r>
            <w:proofErr w:type="spellStart"/>
            <w:r w:rsidRPr="00BF5EB9">
              <w:rPr>
                <w:rFonts w:ascii="Verdana" w:hAnsi="Verdana"/>
                <w:sz w:val="16"/>
                <w:szCs w:val="20"/>
              </w:rPr>
              <w:t>Sh</w:t>
            </w:r>
            <w:proofErr w:type="spellEnd"/>
            <w:r w:rsidRPr="00BF5EB9">
              <w:rPr>
                <w:rFonts w:ascii="Verdana" w:hAnsi="Verdana"/>
                <w:sz w:val="16"/>
                <w:szCs w:val="20"/>
              </w:rPr>
              <w:t xml:space="preserve"> A</w:t>
            </w:r>
          </w:p>
        </w:tc>
        <w:tc>
          <w:tcPr>
            <w:tcW w:w="141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28DCAE48" w14:textId="1A657E50" w:rsidR="00616371" w:rsidRDefault="00616371" w:rsidP="00616371">
            <w:pPr>
              <w:spacing w:after="0" w:line="240" w:lineRule="auto"/>
              <w:jc w:val="center"/>
              <w:rPr>
                <w:rFonts w:ascii="Verdana" w:hAnsi="Verdana"/>
                <w:sz w:val="16"/>
                <w:szCs w:val="20"/>
              </w:rPr>
            </w:pPr>
            <w:r>
              <w:rPr>
                <w:rFonts w:ascii="Verdana" w:hAnsi="Verdana"/>
                <w:sz w:val="16"/>
                <w:szCs w:val="20"/>
              </w:rPr>
              <w:t xml:space="preserve">o ≥55 </w:t>
            </w:r>
          </w:p>
          <w:p w14:paraId="1E4EB401" w14:textId="38FEFA7F" w:rsidR="004D7963" w:rsidRPr="00BF5EB9" w:rsidRDefault="00616371" w:rsidP="00616371">
            <w:pPr>
              <w:spacing w:after="0" w:line="240" w:lineRule="auto"/>
              <w:jc w:val="center"/>
              <w:rPr>
                <w:rFonts w:ascii="Verdana" w:hAnsi="Verdana"/>
                <w:sz w:val="16"/>
                <w:szCs w:val="20"/>
              </w:rPr>
            </w:pPr>
            <w:r>
              <w:rPr>
                <w:rFonts w:ascii="Verdana" w:hAnsi="Verdana"/>
                <w:sz w:val="16"/>
                <w:szCs w:val="20"/>
              </w:rPr>
              <w:t>≤ 75</w:t>
            </w:r>
          </w:p>
        </w:tc>
        <w:tc>
          <w:tcPr>
            <w:tcW w:w="213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4C5C3CCA" w14:textId="6875475B"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PN-EN ISO 868</w:t>
            </w:r>
          </w:p>
        </w:tc>
      </w:tr>
      <w:tr w:rsidR="004D7963" w:rsidRPr="00BF5EB9" w14:paraId="543B2431" w14:textId="77777777" w:rsidTr="001F367E">
        <w:trPr>
          <w:trHeight w:val="340"/>
          <w:jc w:val="center"/>
        </w:trPr>
        <w:tc>
          <w:tcPr>
            <w:tcW w:w="451" w:type="dxa"/>
            <w:tcBorders>
              <w:top w:val="single" w:sz="4" w:space="0" w:color="auto"/>
              <w:left w:val="single" w:sz="4" w:space="0" w:color="auto"/>
              <w:bottom w:val="single" w:sz="4" w:space="0" w:color="auto"/>
              <w:right w:val="single" w:sz="4" w:space="0" w:color="auto"/>
            </w:tcBorders>
            <w:shd w:val="clear" w:color="auto" w:fill="FFFFFF"/>
            <w:vAlign w:val="center"/>
          </w:tcPr>
          <w:p w14:paraId="32780B37"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2</w:t>
            </w:r>
          </w:p>
        </w:tc>
        <w:tc>
          <w:tcPr>
            <w:tcW w:w="393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425305F6" w14:textId="77777777" w:rsidR="004D7963" w:rsidRPr="00BF5EB9" w:rsidRDefault="004D7963" w:rsidP="001F367E">
            <w:pPr>
              <w:spacing w:after="0" w:line="240" w:lineRule="auto"/>
              <w:rPr>
                <w:rFonts w:ascii="Verdana" w:hAnsi="Verdana"/>
                <w:sz w:val="16"/>
                <w:szCs w:val="20"/>
              </w:rPr>
            </w:pPr>
            <w:r w:rsidRPr="00BF5EB9">
              <w:rPr>
                <w:rFonts w:ascii="Verdana" w:hAnsi="Verdana"/>
                <w:sz w:val="16"/>
                <w:szCs w:val="20"/>
              </w:rPr>
              <w:t>Wytrzymałość na rozciąganie</w:t>
            </w:r>
          </w:p>
        </w:tc>
        <w:tc>
          <w:tcPr>
            <w:tcW w:w="114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06188510" w14:textId="77777777" w:rsidR="004D7963" w:rsidRPr="00BF5EB9" w:rsidRDefault="004D7963" w:rsidP="001F367E">
            <w:pPr>
              <w:spacing w:after="0" w:line="240" w:lineRule="auto"/>
              <w:jc w:val="center"/>
              <w:rPr>
                <w:rFonts w:ascii="Verdana" w:hAnsi="Verdana"/>
                <w:sz w:val="16"/>
                <w:szCs w:val="20"/>
              </w:rPr>
            </w:pPr>
            <w:proofErr w:type="spellStart"/>
            <w:r w:rsidRPr="00BF5EB9">
              <w:rPr>
                <w:rFonts w:ascii="Verdana" w:hAnsi="Verdana"/>
                <w:sz w:val="16"/>
                <w:szCs w:val="20"/>
              </w:rPr>
              <w:t>MPa</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75B5705B"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&gt; 5</w:t>
            </w:r>
          </w:p>
        </w:tc>
        <w:tc>
          <w:tcPr>
            <w:tcW w:w="213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4CA44014" w14:textId="763F5023"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PN-ISO 37</w:t>
            </w:r>
          </w:p>
        </w:tc>
      </w:tr>
      <w:tr w:rsidR="004D7963" w:rsidRPr="00BF5EB9" w14:paraId="2450D2F2" w14:textId="77777777" w:rsidTr="001F367E">
        <w:trPr>
          <w:trHeight w:val="340"/>
          <w:jc w:val="center"/>
        </w:trPr>
        <w:tc>
          <w:tcPr>
            <w:tcW w:w="451" w:type="dxa"/>
            <w:tcBorders>
              <w:top w:val="single" w:sz="4" w:space="0" w:color="auto"/>
              <w:left w:val="single" w:sz="4" w:space="0" w:color="auto"/>
              <w:bottom w:val="single" w:sz="4" w:space="0" w:color="auto"/>
              <w:right w:val="single" w:sz="4" w:space="0" w:color="auto"/>
            </w:tcBorders>
            <w:shd w:val="clear" w:color="auto" w:fill="FFFFFF"/>
            <w:vAlign w:val="center"/>
          </w:tcPr>
          <w:p w14:paraId="7BE85F56"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3</w:t>
            </w:r>
          </w:p>
        </w:tc>
        <w:tc>
          <w:tcPr>
            <w:tcW w:w="393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1C9E69E5" w14:textId="77777777" w:rsidR="004D7963" w:rsidRPr="00BF5EB9" w:rsidRDefault="004D7963" w:rsidP="001F367E">
            <w:pPr>
              <w:spacing w:after="0" w:line="240" w:lineRule="auto"/>
              <w:rPr>
                <w:rFonts w:ascii="Verdana" w:hAnsi="Verdana"/>
                <w:sz w:val="16"/>
                <w:szCs w:val="20"/>
              </w:rPr>
            </w:pPr>
            <w:r w:rsidRPr="00BF5EB9">
              <w:rPr>
                <w:rFonts w:ascii="Verdana" w:hAnsi="Verdana"/>
                <w:sz w:val="16"/>
                <w:szCs w:val="20"/>
              </w:rPr>
              <w:t>Wydłużenie względne przy zerwaniu</w:t>
            </w:r>
          </w:p>
        </w:tc>
        <w:tc>
          <w:tcPr>
            <w:tcW w:w="1149"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04512F37"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w:t>
            </w:r>
          </w:p>
        </w:tc>
        <w:tc>
          <w:tcPr>
            <w:tcW w:w="141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398D0D39" w14:textId="77777777"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&gt; 200</w:t>
            </w:r>
          </w:p>
        </w:tc>
        <w:tc>
          <w:tcPr>
            <w:tcW w:w="2136"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73411F0B" w14:textId="75F245FF" w:rsidR="004D7963" w:rsidRPr="00BF5EB9" w:rsidRDefault="004D7963" w:rsidP="001F367E">
            <w:pPr>
              <w:spacing w:after="0" w:line="240" w:lineRule="auto"/>
              <w:jc w:val="center"/>
              <w:rPr>
                <w:rFonts w:ascii="Verdana" w:hAnsi="Verdana"/>
                <w:sz w:val="16"/>
                <w:szCs w:val="20"/>
              </w:rPr>
            </w:pPr>
            <w:r w:rsidRPr="00BF5EB9">
              <w:rPr>
                <w:rFonts w:ascii="Verdana" w:hAnsi="Verdana"/>
                <w:sz w:val="16"/>
                <w:szCs w:val="20"/>
              </w:rPr>
              <w:t>PN-ISO 37</w:t>
            </w:r>
          </w:p>
        </w:tc>
      </w:tr>
    </w:tbl>
    <w:p w14:paraId="00EC3860" w14:textId="42AB878D" w:rsidR="001C18F5" w:rsidRDefault="00F34456" w:rsidP="00074862">
      <w:pPr>
        <w:jc w:val="both"/>
        <w:rPr>
          <w:rFonts w:ascii="Verdana" w:hAnsi="Verdana"/>
          <w:sz w:val="20"/>
          <w:szCs w:val="20"/>
        </w:rPr>
      </w:pPr>
      <w:r>
        <w:rPr>
          <w:rFonts w:ascii="Verdana" w:hAnsi="Verdana"/>
          <w:sz w:val="20"/>
          <w:szCs w:val="20"/>
        </w:rPr>
        <w:t>Minimalna g</w:t>
      </w:r>
      <w:r w:rsidR="00641A11">
        <w:rPr>
          <w:rFonts w:ascii="Verdana" w:hAnsi="Verdana"/>
          <w:sz w:val="20"/>
          <w:szCs w:val="20"/>
        </w:rPr>
        <w:t>rubość</w:t>
      </w:r>
      <w:r w:rsidR="00745F15">
        <w:rPr>
          <w:rFonts w:ascii="Verdana" w:hAnsi="Verdana"/>
          <w:sz w:val="20"/>
          <w:szCs w:val="20"/>
        </w:rPr>
        <w:t xml:space="preserve"> </w:t>
      </w:r>
      <w:r w:rsidR="00641A11">
        <w:rPr>
          <w:rFonts w:ascii="Verdana" w:hAnsi="Verdana"/>
          <w:sz w:val="20"/>
          <w:szCs w:val="20"/>
        </w:rPr>
        <w:t xml:space="preserve">folii elastomerowej </w:t>
      </w:r>
      <w:r w:rsidR="0071337F">
        <w:rPr>
          <w:rFonts w:ascii="Verdana" w:hAnsi="Verdana"/>
          <w:sz w:val="20"/>
          <w:szCs w:val="20"/>
        </w:rPr>
        <w:t xml:space="preserve">dla fartucha </w:t>
      </w:r>
      <w:r w:rsidR="00641A11">
        <w:rPr>
          <w:rFonts w:ascii="Verdana" w:hAnsi="Verdana"/>
          <w:sz w:val="20"/>
          <w:szCs w:val="20"/>
        </w:rPr>
        <w:t>5mm.</w:t>
      </w:r>
    </w:p>
    <w:p w14:paraId="244C10E2" w14:textId="13101F2C" w:rsidR="00641A11" w:rsidRDefault="0071337F" w:rsidP="00074862">
      <w:pPr>
        <w:jc w:val="both"/>
        <w:rPr>
          <w:rFonts w:ascii="Verdana" w:hAnsi="Verdana"/>
          <w:sz w:val="20"/>
          <w:szCs w:val="20"/>
        </w:rPr>
      </w:pPr>
      <w:r>
        <w:rPr>
          <w:rFonts w:ascii="Verdana" w:hAnsi="Verdana"/>
          <w:sz w:val="20"/>
          <w:szCs w:val="20"/>
        </w:rPr>
        <w:t xml:space="preserve">Jeżeli projekt urządzenia dylatacyjnego tak przewiduje, dla połączenia fartucha odwadniającego z izolacją płyty pomostu może być zastosowana folia z elastomeru </w:t>
      </w:r>
      <w:r w:rsidR="00474279">
        <w:rPr>
          <w:rFonts w:ascii="Verdana" w:hAnsi="Verdana"/>
          <w:sz w:val="20"/>
          <w:szCs w:val="20"/>
        </w:rPr>
        <w:br/>
      </w:r>
      <w:r>
        <w:rPr>
          <w:rFonts w:ascii="Verdana" w:hAnsi="Verdana"/>
          <w:sz w:val="20"/>
          <w:szCs w:val="20"/>
        </w:rPr>
        <w:t>o grubości 1,5±0,1 mm.</w:t>
      </w:r>
      <w:r w:rsidR="00CF619E">
        <w:rPr>
          <w:rFonts w:ascii="Verdana" w:hAnsi="Verdana"/>
          <w:sz w:val="20"/>
          <w:szCs w:val="20"/>
        </w:rPr>
        <w:t xml:space="preserve"> Sposób montażu fartucha powinien zapewniać możliwość jego wymiany bez konieczności </w:t>
      </w:r>
      <w:r w:rsidR="000E289C">
        <w:rPr>
          <w:rFonts w:ascii="Verdana" w:hAnsi="Verdana"/>
          <w:sz w:val="20"/>
          <w:szCs w:val="20"/>
        </w:rPr>
        <w:t xml:space="preserve">stalowych elementów urządzenia dylatacyjnego i przy zachowaniu ciągłości ruchu na obiekcie. </w:t>
      </w:r>
    </w:p>
    <w:p w14:paraId="0EDB9A91" w14:textId="380E76A2" w:rsidR="0071337F" w:rsidRDefault="0071337F" w:rsidP="00074862">
      <w:pPr>
        <w:jc w:val="both"/>
        <w:rPr>
          <w:rFonts w:ascii="Verdana" w:hAnsi="Verdana"/>
          <w:sz w:val="20"/>
          <w:szCs w:val="20"/>
        </w:rPr>
      </w:pPr>
      <w:r>
        <w:rPr>
          <w:rFonts w:ascii="Verdana" w:hAnsi="Verdana"/>
          <w:sz w:val="20"/>
          <w:szCs w:val="20"/>
        </w:rPr>
        <w:t>W nawierzchni przy urządzeniu dylatacyjnym należy od strony napływu wody zamontować dren zbierający wodę z izolacji. Konstrukcja drenu powinna być zgodna z zaleceniami Producenta</w:t>
      </w:r>
      <w:r w:rsidR="00841F7B">
        <w:rPr>
          <w:rFonts w:ascii="Verdana" w:hAnsi="Verdana"/>
          <w:sz w:val="20"/>
          <w:szCs w:val="20"/>
        </w:rPr>
        <w:t>.</w:t>
      </w:r>
      <w:r>
        <w:rPr>
          <w:rFonts w:ascii="Verdana" w:hAnsi="Verdana"/>
          <w:sz w:val="20"/>
          <w:szCs w:val="20"/>
        </w:rPr>
        <w:t xml:space="preserve"> </w:t>
      </w:r>
    </w:p>
    <w:p w14:paraId="6063A2D9" w14:textId="497BF773" w:rsidR="00C14E27" w:rsidRDefault="00C14E27" w:rsidP="008B4137">
      <w:pPr>
        <w:pStyle w:val="Nagwek3"/>
      </w:pPr>
      <w:bookmarkStart w:id="17" w:name="_Toc95464645"/>
      <w:r>
        <w:t>2.2.</w:t>
      </w:r>
      <w:r w:rsidR="00250E45">
        <w:t>3</w:t>
      </w:r>
      <w:r>
        <w:t>.</w:t>
      </w:r>
      <w:r w:rsidR="00250E45">
        <w:t>4.</w:t>
      </w:r>
      <w:r>
        <w:t xml:space="preserve"> Wypełnienie wnęki dylatacyjnej</w:t>
      </w:r>
      <w:bookmarkEnd w:id="17"/>
    </w:p>
    <w:p w14:paraId="0D5D781D" w14:textId="3227DD24" w:rsidR="00C14E27" w:rsidRDefault="00C14E27" w:rsidP="00074862">
      <w:pPr>
        <w:jc w:val="both"/>
        <w:rPr>
          <w:rFonts w:ascii="Verdana" w:hAnsi="Verdana"/>
          <w:sz w:val="20"/>
          <w:szCs w:val="20"/>
        </w:rPr>
      </w:pPr>
      <w:r>
        <w:rPr>
          <w:rFonts w:ascii="Verdana" w:hAnsi="Verdana"/>
          <w:sz w:val="20"/>
          <w:szCs w:val="20"/>
        </w:rPr>
        <w:t xml:space="preserve">Do wypełnienia wnęki dylatacyjnej można stosować beton zwykły lub materiały typu PC lub PCC. </w:t>
      </w:r>
      <w:r w:rsidR="00F34456">
        <w:rPr>
          <w:rFonts w:ascii="Verdana" w:hAnsi="Verdana"/>
          <w:sz w:val="20"/>
          <w:szCs w:val="20"/>
        </w:rPr>
        <w:t>Do wykonania warstwy wyrównawczej pod urządzenie dylatacyjne należy stosować materiały typu PC, PCC lub żywicę epoksydową.</w:t>
      </w:r>
    </w:p>
    <w:p w14:paraId="2BEC77E4" w14:textId="029F3AF0" w:rsidR="00C14E27" w:rsidRDefault="0071337F" w:rsidP="008B4137">
      <w:pPr>
        <w:pStyle w:val="Nagwek3"/>
      </w:pPr>
      <w:bookmarkStart w:id="18" w:name="_Toc95464646"/>
      <w:r>
        <w:lastRenderedPageBreak/>
        <w:t>2.2.</w:t>
      </w:r>
      <w:r w:rsidR="00250E45">
        <w:t>3</w:t>
      </w:r>
      <w:r w:rsidR="00841F7B">
        <w:t>.</w:t>
      </w:r>
      <w:r w:rsidR="00250E45">
        <w:t>5.</w:t>
      </w:r>
      <w:r>
        <w:t xml:space="preserve"> Uszczelnienie między urządzeniem dylatacyjnym i nawierzchnią</w:t>
      </w:r>
      <w:r w:rsidR="005441B8">
        <w:t xml:space="preserve"> oraz elementami kap.</w:t>
      </w:r>
      <w:bookmarkEnd w:id="18"/>
    </w:p>
    <w:p w14:paraId="45F9793D" w14:textId="67455F9C" w:rsidR="005441B8" w:rsidRPr="005441B8" w:rsidRDefault="005441B8" w:rsidP="005441B8">
      <w:pPr>
        <w:pStyle w:val="Tekstpodstawowy"/>
        <w:jc w:val="both"/>
        <w:rPr>
          <w:rFonts w:ascii="Verdana" w:hAnsi="Verdana"/>
          <w:sz w:val="20"/>
          <w:szCs w:val="20"/>
        </w:rPr>
      </w:pPr>
      <w:r w:rsidRPr="005441B8">
        <w:rPr>
          <w:rFonts w:ascii="Verdana" w:hAnsi="Verdana"/>
          <w:sz w:val="20"/>
          <w:szCs w:val="20"/>
        </w:rPr>
        <w:t>Na styku nawierzchni bitumicznej (na grubości warstwy ścieralnej) ze stalowym profilem dylatacji (na krawędzi urządzenia dylatacyjnego), stosować taśmy topliwe elastomerowo – asfaltowe. Zamawiający dopuści uszczelnienie między urządzeniem dylatacyjnym i warstwą ścieralną wykonane z elastycznej masy zalewowej trwale plastycznej na bazie asfaltu modyfikowanego z dodatkiem polimerów (właściwej dla polimerowych lub bitumicznych przykryć dylatacyjnych), przy zapewnieniu standardu wykon</w:t>
      </w:r>
      <w:r w:rsidR="00232753">
        <w:rPr>
          <w:rFonts w:ascii="Verdana" w:hAnsi="Verdana"/>
          <w:sz w:val="20"/>
          <w:szCs w:val="20"/>
        </w:rPr>
        <w:t>ania jak dla taśm bitumicznych.</w:t>
      </w:r>
    </w:p>
    <w:p w14:paraId="0EAD0091" w14:textId="77777777" w:rsidR="005441B8" w:rsidRPr="005441B8" w:rsidRDefault="005441B8" w:rsidP="005441B8">
      <w:pPr>
        <w:pStyle w:val="Tekstpodstawowy"/>
        <w:jc w:val="both"/>
        <w:rPr>
          <w:rFonts w:ascii="Verdana" w:hAnsi="Verdana"/>
          <w:sz w:val="20"/>
          <w:szCs w:val="20"/>
        </w:rPr>
      </w:pPr>
      <w:r w:rsidRPr="005441B8">
        <w:rPr>
          <w:rFonts w:ascii="Verdana" w:hAnsi="Verdana"/>
          <w:sz w:val="20"/>
          <w:szCs w:val="20"/>
        </w:rPr>
        <w:t xml:space="preserve">Stosowana masa powinna umożliwiać wypełnienie szczelin o szerokości od 5 do 40 mm. </w:t>
      </w:r>
    </w:p>
    <w:p w14:paraId="106C0539" w14:textId="05CF95DC" w:rsidR="00E16FFD" w:rsidRDefault="005441B8" w:rsidP="00F80924">
      <w:pPr>
        <w:pStyle w:val="Tekstpodstawowy"/>
        <w:jc w:val="both"/>
        <w:rPr>
          <w:rFonts w:ascii="Verdana" w:hAnsi="Verdana"/>
          <w:sz w:val="20"/>
          <w:szCs w:val="20"/>
        </w:rPr>
      </w:pPr>
      <w:r w:rsidRPr="005441B8">
        <w:rPr>
          <w:rFonts w:ascii="Verdana" w:hAnsi="Verdana"/>
          <w:sz w:val="20"/>
          <w:szCs w:val="20"/>
        </w:rPr>
        <w:t>Wymaga się aby przed ułożeniem warstwy ścieralnej na styku z profilem stalowym dylatacji Wykonawca w obecności Inspektora Nadzoru wykonał dokumentację fotograficzną potwierdzającą ułożenie taśmy termokurczliwej lub masy zalewowej trwale plastycznej w miejscach jw., każdej dylatacji z każdego obiektu. Dokumentacja fotograficzna stanowi załącznik do operatu kolaudacyjnego.</w:t>
      </w:r>
      <w:r w:rsidR="00232753">
        <w:rPr>
          <w:rFonts w:ascii="Verdana" w:hAnsi="Verdana"/>
          <w:sz w:val="20"/>
          <w:szCs w:val="20"/>
        </w:rPr>
        <w:t xml:space="preserve"> </w:t>
      </w:r>
    </w:p>
    <w:p w14:paraId="2951C2C4" w14:textId="7BAC9CF3" w:rsidR="005441B8" w:rsidRPr="005441B8" w:rsidRDefault="005441B8" w:rsidP="005441B8">
      <w:pPr>
        <w:pStyle w:val="Tekstpodstawowy"/>
        <w:jc w:val="both"/>
        <w:rPr>
          <w:rFonts w:ascii="Verdana" w:hAnsi="Verdana"/>
          <w:sz w:val="20"/>
          <w:szCs w:val="20"/>
        </w:rPr>
      </w:pPr>
      <w:r>
        <w:rPr>
          <w:rFonts w:ascii="Verdana" w:hAnsi="Verdana"/>
          <w:sz w:val="20"/>
          <w:szCs w:val="20"/>
        </w:rPr>
        <w:t>U</w:t>
      </w:r>
      <w:r w:rsidRPr="005441B8">
        <w:rPr>
          <w:rFonts w:ascii="Verdana" w:hAnsi="Verdana"/>
          <w:sz w:val="20"/>
          <w:szCs w:val="20"/>
        </w:rPr>
        <w:t xml:space="preserve">szczelnienie styków profili dylatacyjnych z elementami betonowymi kap powinno zostać wykonane w postaci szczelin (przygotowanych w ramach odrębnych </w:t>
      </w:r>
      <w:proofErr w:type="spellStart"/>
      <w:r w:rsidRPr="005441B8">
        <w:rPr>
          <w:rFonts w:ascii="Verdana" w:hAnsi="Verdana"/>
          <w:sz w:val="20"/>
          <w:szCs w:val="20"/>
        </w:rPr>
        <w:t>WWiORB</w:t>
      </w:r>
      <w:proofErr w:type="spellEnd"/>
      <w:r w:rsidRPr="005441B8">
        <w:rPr>
          <w:rFonts w:ascii="Verdana" w:hAnsi="Verdana"/>
          <w:sz w:val="20"/>
          <w:szCs w:val="20"/>
        </w:rPr>
        <w:t xml:space="preserve">) wypełnionych żywicą właściwą dla zastosowanego systemu nawierzchni na kapach. </w:t>
      </w:r>
    </w:p>
    <w:p w14:paraId="40A99FF0" w14:textId="77777777" w:rsidR="005441B8" w:rsidRPr="005441B8" w:rsidRDefault="005441B8" w:rsidP="005441B8">
      <w:pPr>
        <w:pStyle w:val="Tekstpodstawowy"/>
        <w:jc w:val="both"/>
        <w:rPr>
          <w:rFonts w:ascii="Verdana" w:hAnsi="Verdana"/>
          <w:sz w:val="20"/>
          <w:szCs w:val="20"/>
        </w:rPr>
      </w:pPr>
      <w:r w:rsidRPr="005441B8">
        <w:rPr>
          <w:rFonts w:ascii="Verdana" w:hAnsi="Verdana"/>
          <w:sz w:val="20"/>
          <w:szCs w:val="20"/>
        </w:rPr>
        <w:t xml:space="preserve">Wolne przestrzenie między powierzchniami stykowymi elementów krawężnikowych i elementów stalowych dylatacji, należy wypełnić jednoskładnikowym, elastycznym materiałem klejąco-uszczelniającym, wykonanym na bazie elastomeru poliuretanowego. Głębokość uszczelnienia (mierzona od obrysu zewnętrznego styków w głąb), powinna wynosić nie mniej niż 10 mm. Szerokość wolnych przestrzeni między powierzchniami stykowymi nie powinna przekraczać 5-10 mm. </w:t>
      </w:r>
    </w:p>
    <w:p w14:paraId="46697FA5" w14:textId="77777777" w:rsidR="005441B8" w:rsidRPr="005441B8" w:rsidRDefault="005441B8" w:rsidP="00F80924">
      <w:pPr>
        <w:pStyle w:val="Tekstpodstawowy"/>
        <w:spacing w:after="0"/>
        <w:jc w:val="both"/>
        <w:rPr>
          <w:rFonts w:ascii="Verdana" w:hAnsi="Verdana"/>
          <w:sz w:val="20"/>
          <w:szCs w:val="20"/>
        </w:rPr>
      </w:pPr>
      <w:r w:rsidRPr="005441B8">
        <w:rPr>
          <w:rFonts w:ascii="Verdana" w:hAnsi="Verdana"/>
          <w:sz w:val="20"/>
          <w:szCs w:val="20"/>
        </w:rPr>
        <w:t xml:space="preserve">Wymagania szczegółowe dla stosowanego kitu: </w:t>
      </w:r>
    </w:p>
    <w:p w14:paraId="5852C564" w14:textId="7A87129E" w:rsidR="005441B8" w:rsidRPr="005441B8" w:rsidRDefault="005441B8" w:rsidP="00F80924">
      <w:pPr>
        <w:pStyle w:val="Tekstpodstawowy"/>
        <w:spacing w:after="0"/>
        <w:jc w:val="both"/>
        <w:rPr>
          <w:rFonts w:ascii="Verdana" w:hAnsi="Verdana"/>
          <w:sz w:val="20"/>
          <w:szCs w:val="20"/>
        </w:rPr>
      </w:pPr>
      <w:r>
        <w:rPr>
          <w:rFonts w:ascii="Verdana" w:hAnsi="Verdana"/>
          <w:sz w:val="20"/>
          <w:szCs w:val="20"/>
        </w:rPr>
        <w:t>-</w:t>
      </w:r>
      <w:r w:rsidRPr="005441B8">
        <w:rPr>
          <w:rFonts w:ascii="Verdana" w:hAnsi="Verdana"/>
          <w:sz w:val="20"/>
          <w:szCs w:val="20"/>
        </w:rPr>
        <w:t xml:space="preserve"> temperatura eksploatacji od –25°C do +55°C, </w:t>
      </w:r>
    </w:p>
    <w:p w14:paraId="7A6B6F1B" w14:textId="089686EF" w:rsidR="005441B8" w:rsidRPr="005441B8" w:rsidRDefault="005441B8" w:rsidP="00F80924">
      <w:pPr>
        <w:pStyle w:val="Tekstpodstawowy"/>
        <w:spacing w:after="0"/>
        <w:jc w:val="both"/>
        <w:rPr>
          <w:rFonts w:ascii="Verdana" w:hAnsi="Verdana"/>
          <w:sz w:val="20"/>
          <w:szCs w:val="20"/>
        </w:rPr>
      </w:pPr>
      <w:r>
        <w:rPr>
          <w:rFonts w:ascii="Verdana" w:hAnsi="Verdana"/>
          <w:sz w:val="20"/>
          <w:szCs w:val="20"/>
        </w:rPr>
        <w:t>-</w:t>
      </w:r>
      <w:r w:rsidRPr="005441B8">
        <w:rPr>
          <w:rFonts w:ascii="Verdana" w:hAnsi="Verdana"/>
          <w:sz w:val="20"/>
          <w:szCs w:val="20"/>
        </w:rPr>
        <w:t xml:space="preserve"> wytrzymałość na oddzieranie ≥7 N/mm, </w:t>
      </w:r>
    </w:p>
    <w:p w14:paraId="06926097" w14:textId="0399CEA1" w:rsidR="005441B8" w:rsidRPr="005441B8" w:rsidRDefault="005441B8" w:rsidP="00F80924">
      <w:pPr>
        <w:pStyle w:val="Tekstpodstawowy"/>
        <w:spacing w:after="0"/>
        <w:jc w:val="both"/>
        <w:rPr>
          <w:rFonts w:ascii="Verdana" w:hAnsi="Verdana"/>
          <w:sz w:val="20"/>
          <w:szCs w:val="20"/>
        </w:rPr>
      </w:pPr>
      <w:r>
        <w:rPr>
          <w:rFonts w:ascii="Verdana" w:hAnsi="Verdana"/>
          <w:sz w:val="20"/>
          <w:szCs w:val="20"/>
        </w:rPr>
        <w:t>-</w:t>
      </w:r>
      <w:r w:rsidRPr="005441B8">
        <w:rPr>
          <w:rFonts w:ascii="Verdana" w:hAnsi="Verdana"/>
          <w:sz w:val="20"/>
          <w:szCs w:val="20"/>
        </w:rPr>
        <w:t xml:space="preserve"> odkształcalność powrotna ≥90 %, </w:t>
      </w:r>
    </w:p>
    <w:p w14:paraId="3890250C" w14:textId="6343BC62" w:rsidR="005441B8" w:rsidRPr="005441B8" w:rsidRDefault="005441B8" w:rsidP="00F80924">
      <w:pPr>
        <w:pStyle w:val="Tekstpodstawowy"/>
        <w:spacing w:after="0"/>
        <w:jc w:val="both"/>
        <w:rPr>
          <w:rFonts w:ascii="Verdana" w:hAnsi="Verdana"/>
          <w:sz w:val="20"/>
          <w:szCs w:val="20"/>
        </w:rPr>
      </w:pPr>
      <w:r>
        <w:rPr>
          <w:rFonts w:ascii="Verdana" w:hAnsi="Verdana"/>
          <w:sz w:val="20"/>
          <w:szCs w:val="20"/>
        </w:rPr>
        <w:t>-</w:t>
      </w:r>
      <w:r w:rsidRPr="005441B8">
        <w:rPr>
          <w:rFonts w:ascii="Verdana" w:hAnsi="Verdana"/>
          <w:sz w:val="20"/>
          <w:szCs w:val="20"/>
        </w:rPr>
        <w:t xml:space="preserve"> kolor szary, </w:t>
      </w:r>
    </w:p>
    <w:p w14:paraId="6E00D248" w14:textId="673B0564" w:rsidR="005441B8" w:rsidRDefault="005441B8" w:rsidP="00F80924">
      <w:pPr>
        <w:pStyle w:val="Tekstpodstawowy"/>
        <w:spacing w:after="0"/>
        <w:jc w:val="both"/>
        <w:rPr>
          <w:rFonts w:ascii="Verdana" w:hAnsi="Verdana"/>
          <w:sz w:val="20"/>
          <w:szCs w:val="20"/>
        </w:rPr>
      </w:pPr>
      <w:r>
        <w:rPr>
          <w:rFonts w:ascii="Verdana" w:hAnsi="Verdana"/>
          <w:sz w:val="20"/>
          <w:szCs w:val="20"/>
        </w:rPr>
        <w:t>-</w:t>
      </w:r>
      <w:r w:rsidRPr="005441B8">
        <w:rPr>
          <w:rFonts w:ascii="Verdana" w:hAnsi="Verdana"/>
          <w:sz w:val="20"/>
          <w:szCs w:val="20"/>
        </w:rPr>
        <w:t xml:space="preserve"> długotrwała odporność na wodę, środki czyszczące oraz sole </w:t>
      </w:r>
      <w:proofErr w:type="spellStart"/>
      <w:r w:rsidRPr="005441B8">
        <w:rPr>
          <w:rFonts w:ascii="Verdana" w:hAnsi="Verdana"/>
          <w:sz w:val="20"/>
          <w:szCs w:val="20"/>
        </w:rPr>
        <w:t>odlodzeniowe</w:t>
      </w:r>
      <w:proofErr w:type="spellEnd"/>
      <w:r w:rsidRPr="005441B8">
        <w:rPr>
          <w:rFonts w:ascii="Verdana" w:hAnsi="Verdana"/>
          <w:sz w:val="20"/>
          <w:szCs w:val="20"/>
        </w:rPr>
        <w:t>.</w:t>
      </w:r>
    </w:p>
    <w:p w14:paraId="0ECD1EB1" w14:textId="0C692DB2" w:rsidR="005441B8" w:rsidRPr="00F80924" w:rsidRDefault="005441B8" w:rsidP="00F80924">
      <w:pPr>
        <w:pStyle w:val="Tekstpodstawowy"/>
        <w:jc w:val="both"/>
        <w:rPr>
          <w:rFonts w:ascii="Verdana" w:hAnsi="Verdana"/>
          <w:sz w:val="20"/>
          <w:szCs w:val="20"/>
        </w:rPr>
      </w:pPr>
    </w:p>
    <w:p w14:paraId="4F7C0508" w14:textId="02DC9651" w:rsidR="006F1D98" w:rsidRDefault="006F1D98" w:rsidP="006F1D98">
      <w:pPr>
        <w:pStyle w:val="Nagwek3"/>
      </w:pPr>
      <w:bookmarkStart w:id="19" w:name="_Toc95464647"/>
      <w:r>
        <w:t>2.2.3.6. Blachy zabezpieczające</w:t>
      </w:r>
      <w:bookmarkEnd w:id="19"/>
    </w:p>
    <w:p w14:paraId="19B6D907" w14:textId="0A306550" w:rsidR="006F1D98" w:rsidRPr="006F1D98" w:rsidRDefault="006F1D98" w:rsidP="006F1D98">
      <w:pPr>
        <w:jc w:val="both"/>
        <w:rPr>
          <w:rFonts w:ascii="Verdana" w:hAnsi="Verdana"/>
          <w:sz w:val="20"/>
          <w:szCs w:val="20"/>
        </w:rPr>
      </w:pPr>
      <w:r w:rsidRPr="006F1D98">
        <w:rPr>
          <w:rFonts w:ascii="Verdana" w:hAnsi="Verdana"/>
          <w:sz w:val="20"/>
          <w:szCs w:val="20"/>
        </w:rPr>
        <w:t>Blachy zabezpieczające (poziome), maskujące (pionowe) oraz ślizgowe należy wykonać z blachy ze stali nierdzewnej w gatunku co najmniej 1.4571 (wg. PN-EN 10088-3).Grubość stosowanych blach powinna być nie mniejsza niż 5 mm a ich szerokości dostosowane</w:t>
      </w:r>
      <w:r w:rsidR="00F419EB">
        <w:rPr>
          <w:rFonts w:ascii="Verdana" w:hAnsi="Verdana"/>
          <w:sz w:val="20"/>
          <w:szCs w:val="20"/>
        </w:rPr>
        <w:t xml:space="preserve"> do szerokości urządzenia oraz</w:t>
      </w:r>
      <w:r w:rsidRPr="006F1D98">
        <w:rPr>
          <w:rFonts w:ascii="Verdana" w:hAnsi="Verdana"/>
          <w:sz w:val="20"/>
          <w:szCs w:val="20"/>
        </w:rPr>
        <w:t xml:space="preserve"> zakresu jego pracy. </w:t>
      </w:r>
    </w:p>
    <w:p w14:paraId="16AF2527" w14:textId="3E5994BD" w:rsidR="006F1D98" w:rsidRPr="006F1D98" w:rsidRDefault="0037257A" w:rsidP="006F1D98">
      <w:pPr>
        <w:jc w:val="both"/>
        <w:rPr>
          <w:rFonts w:ascii="Verdana" w:hAnsi="Verdana"/>
          <w:sz w:val="20"/>
          <w:szCs w:val="20"/>
        </w:rPr>
      </w:pPr>
      <w:r>
        <w:rPr>
          <w:rFonts w:ascii="Verdana" w:hAnsi="Verdana"/>
          <w:sz w:val="20"/>
          <w:szCs w:val="20"/>
        </w:rPr>
        <w:t>N</w:t>
      </w:r>
      <w:r w:rsidR="006F1D98" w:rsidRPr="006F1D98">
        <w:rPr>
          <w:rFonts w:ascii="Verdana" w:hAnsi="Verdana"/>
          <w:sz w:val="20"/>
          <w:szCs w:val="20"/>
        </w:rPr>
        <w:t>ie dopuszcza się, aby blachy</w:t>
      </w:r>
      <w:r>
        <w:rPr>
          <w:rFonts w:ascii="Verdana" w:hAnsi="Verdana"/>
          <w:sz w:val="20"/>
          <w:szCs w:val="20"/>
        </w:rPr>
        <w:t xml:space="preserve"> zabezpieczające</w:t>
      </w:r>
      <w:r w:rsidR="006F1D98" w:rsidRPr="006F1D98">
        <w:rPr>
          <w:rFonts w:ascii="Verdana" w:hAnsi="Verdana"/>
          <w:sz w:val="20"/>
          <w:szCs w:val="20"/>
        </w:rPr>
        <w:t xml:space="preserve"> oparte były bezpośrednio na nawierzchni chemoutwardzalnej. Do zabezpieczenia podłoża, po którym blachy zabezpieczające będą się przesuwać należy stosować zakotwione w kapach tzw. blachy ślizgowe wykonane ze stali nierdzewnej w gatunku co najmniej 1.4571 (wg PN-EN 10088-3) </w:t>
      </w:r>
    </w:p>
    <w:p w14:paraId="583114D8" w14:textId="77777777" w:rsidR="006F1D98" w:rsidRPr="006F1D98" w:rsidRDefault="006F1D98" w:rsidP="006F1D98">
      <w:pPr>
        <w:jc w:val="both"/>
        <w:rPr>
          <w:rFonts w:ascii="Verdana" w:hAnsi="Verdana"/>
          <w:sz w:val="20"/>
          <w:szCs w:val="20"/>
        </w:rPr>
      </w:pPr>
      <w:r w:rsidRPr="006F1D98">
        <w:rPr>
          <w:rFonts w:ascii="Verdana" w:hAnsi="Verdana"/>
          <w:sz w:val="20"/>
          <w:szCs w:val="20"/>
        </w:rPr>
        <w:t xml:space="preserve">Grubość blach ślizgowych nie powinna być mniejsza niż 4 mm, natomiast szerokość powinna zostać dobrana do zakresu pracy dylatacji. </w:t>
      </w:r>
    </w:p>
    <w:p w14:paraId="6DF98DD7" w14:textId="77777777" w:rsidR="006F1D98" w:rsidRPr="006F1D98" w:rsidRDefault="006F1D98" w:rsidP="006F1D98">
      <w:pPr>
        <w:jc w:val="both"/>
        <w:rPr>
          <w:rFonts w:ascii="Verdana" w:hAnsi="Verdana"/>
          <w:sz w:val="20"/>
          <w:szCs w:val="20"/>
        </w:rPr>
      </w:pPr>
      <w:r w:rsidRPr="006F1D98">
        <w:rPr>
          <w:rFonts w:ascii="Verdana" w:hAnsi="Verdana"/>
          <w:sz w:val="20"/>
          <w:szCs w:val="20"/>
        </w:rPr>
        <w:t xml:space="preserve">Wymaga się, aby górna powierzchnia blach zabezpieczających szczeliny dylatacyjne zlicowana była z górną powierzchnią nawierzchni chemoutwardzalnej wykonywanej w strefie kap. Blacha osłonowa na powierzchni poziomej kapy chodnikowej ma być wykonana </w:t>
      </w:r>
      <w:r w:rsidRPr="006F1D98">
        <w:rPr>
          <w:rFonts w:ascii="Verdana" w:hAnsi="Verdana"/>
          <w:sz w:val="20"/>
          <w:szCs w:val="20"/>
        </w:rPr>
        <w:lastRenderedPageBreak/>
        <w:t xml:space="preserve">z jednego arkusza blachy. Nie dopuszcza się blach poziomych  na kapach chodnikowych w postaci kilku krótkich arkuszy ułożonych obok siebie. </w:t>
      </w:r>
    </w:p>
    <w:p w14:paraId="19C3561D" w14:textId="77777777" w:rsidR="006F1D98" w:rsidRPr="006F1D98" w:rsidRDefault="006F1D98" w:rsidP="006F1D98">
      <w:pPr>
        <w:jc w:val="both"/>
        <w:rPr>
          <w:rFonts w:ascii="Verdana" w:hAnsi="Verdana"/>
          <w:sz w:val="20"/>
          <w:szCs w:val="20"/>
        </w:rPr>
      </w:pPr>
      <w:r w:rsidRPr="006F1D98">
        <w:rPr>
          <w:rFonts w:ascii="Verdana" w:hAnsi="Verdana"/>
          <w:sz w:val="20"/>
          <w:szCs w:val="20"/>
        </w:rPr>
        <w:t xml:space="preserve">W wyniesionych poboczach technicznych podobnie zresztą jak w strefach chodnikowych wymagane są blachy maskujące szczeliny dylatacyjne na wysokości gzymsów. Stosowane blachy maskujące (gr. 3÷4 mm i szerokości dostosowanej do szerokości urządzenia i nie mniejszej niż 15 cm) powinny być wykonane ze stali nierdzewnej w gatunku co najmniej 1.4571 (wg PN-EN 10088-3). </w:t>
      </w:r>
    </w:p>
    <w:p w14:paraId="75CB4450" w14:textId="69B13F3B" w:rsidR="006F1D98" w:rsidRPr="006F1D98" w:rsidRDefault="006F1D98" w:rsidP="006F1D98">
      <w:pPr>
        <w:jc w:val="both"/>
        <w:rPr>
          <w:rFonts w:ascii="Verdana" w:hAnsi="Verdana"/>
          <w:sz w:val="20"/>
          <w:szCs w:val="20"/>
        </w:rPr>
      </w:pPr>
      <w:proofErr w:type="spellStart"/>
      <w:r w:rsidRPr="006F1D98">
        <w:rPr>
          <w:rFonts w:ascii="Verdana" w:hAnsi="Verdana"/>
          <w:sz w:val="20"/>
          <w:szCs w:val="20"/>
        </w:rPr>
        <w:t>Kotwienie</w:t>
      </w:r>
      <w:proofErr w:type="spellEnd"/>
      <w:r w:rsidRPr="006F1D98">
        <w:rPr>
          <w:rFonts w:ascii="Verdana" w:hAnsi="Verdana"/>
          <w:sz w:val="20"/>
          <w:szCs w:val="20"/>
        </w:rPr>
        <w:t xml:space="preserve"> blach do elementów konstrukcyjnych obiektu powinno zostać wykonane na kotwy wklejane, wykonane ze stali nierdzewnej. Przymocowanie blach do beleczek dylatacyjnych należy wykonać wykorzystując śruby z łbem stożkowym (wpuszczanym) </w:t>
      </w:r>
      <w:r w:rsidR="00CD71DE">
        <w:rPr>
          <w:rFonts w:ascii="Verdana" w:hAnsi="Verdana"/>
          <w:sz w:val="20"/>
          <w:szCs w:val="20"/>
        </w:rPr>
        <w:br/>
      </w:r>
      <w:r w:rsidRPr="006F1D98">
        <w:rPr>
          <w:rFonts w:ascii="Verdana" w:hAnsi="Verdana"/>
          <w:sz w:val="20"/>
          <w:szCs w:val="20"/>
        </w:rPr>
        <w:t>i gniazdem sześciokątnym, wykonane ze stali nierdzewnej w gatunku co naj</w:t>
      </w:r>
      <w:r w:rsidR="00CD71DE">
        <w:rPr>
          <w:rFonts w:ascii="Verdana" w:hAnsi="Verdana"/>
          <w:sz w:val="20"/>
          <w:szCs w:val="20"/>
        </w:rPr>
        <w:t>mniej 1.4571 (wg PN-EN 10088-3). S</w:t>
      </w:r>
      <w:r w:rsidR="00CD71DE" w:rsidRPr="00CD71DE">
        <w:rPr>
          <w:rFonts w:ascii="Verdana" w:hAnsi="Verdana"/>
          <w:sz w:val="20"/>
          <w:szCs w:val="20"/>
        </w:rPr>
        <w:t xml:space="preserve">posób </w:t>
      </w:r>
      <w:proofErr w:type="spellStart"/>
      <w:r w:rsidR="00CD71DE" w:rsidRPr="00CD71DE">
        <w:rPr>
          <w:rFonts w:ascii="Verdana" w:hAnsi="Verdana"/>
          <w:sz w:val="20"/>
          <w:szCs w:val="20"/>
        </w:rPr>
        <w:t>kotwienia</w:t>
      </w:r>
      <w:proofErr w:type="spellEnd"/>
      <w:r w:rsidR="00CD71DE" w:rsidRPr="00CD71DE">
        <w:rPr>
          <w:rFonts w:ascii="Verdana" w:hAnsi="Verdana"/>
          <w:sz w:val="20"/>
          <w:szCs w:val="20"/>
        </w:rPr>
        <w:t xml:space="preserve"> zarówno blach zabezpieczających, jak </w:t>
      </w:r>
      <w:r w:rsidR="00CD71DE">
        <w:rPr>
          <w:rFonts w:ascii="Verdana" w:hAnsi="Verdana"/>
          <w:sz w:val="20"/>
          <w:szCs w:val="20"/>
        </w:rPr>
        <w:br/>
      </w:r>
      <w:r w:rsidR="00CD71DE" w:rsidRPr="00CD71DE">
        <w:rPr>
          <w:rFonts w:ascii="Verdana" w:hAnsi="Verdana"/>
          <w:sz w:val="20"/>
          <w:szCs w:val="20"/>
        </w:rPr>
        <w:t xml:space="preserve">i maskujących powinno zapewniać swobodę przemieszczeń konstrukcji. </w:t>
      </w:r>
    </w:p>
    <w:p w14:paraId="1208B098" w14:textId="77777777" w:rsidR="006F1D98" w:rsidRPr="006F1D98" w:rsidRDefault="006F1D98" w:rsidP="006F1D98">
      <w:pPr>
        <w:jc w:val="both"/>
        <w:rPr>
          <w:rFonts w:ascii="Verdana" w:hAnsi="Verdana"/>
          <w:sz w:val="20"/>
          <w:szCs w:val="20"/>
        </w:rPr>
      </w:pPr>
      <w:r w:rsidRPr="006F1D98">
        <w:rPr>
          <w:rFonts w:ascii="Verdana" w:hAnsi="Verdana"/>
          <w:sz w:val="20"/>
          <w:szCs w:val="20"/>
        </w:rPr>
        <w:t>Kształt blach maskujących powinien zostać dokładnie dopasowany do kształtu belek gzymsowych (z wszystkimi załamaniami włącznie). Długość blachy maskującej na desce gzymsowej powinna kończyć się w miejscu skosu/</w:t>
      </w:r>
      <w:proofErr w:type="spellStart"/>
      <w:r w:rsidRPr="006F1D98">
        <w:rPr>
          <w:rFonts w:ascii="Verdana" w:hAnsi="Verdana"/>
          <w:sz w:val="20"/>
          <w:szCs w:val="20"/>
        </w:rPr>
        <w:t>wyłukowania</w:t>
      </w:r>
      <w:proofErr w:type="spellEnd"/>
      <w:r w:rsidRPr="006F1D98">
        <w:rPr>
          <w:rFonts w:ascii="Verdana" w:hAnsi="Verdana"/>
          <w:sz w:val="20"/>
          <w:szCs w:val="20"/>
        </w:rPr>
        <w:t xml:space="preserve"> dolnej krawędzi deski.</w:t>
      </w:r>
    </w:p>
    <w:p w14:paraId="3103F872" w14:textId="726B70B0" w:rsidR="00E13368" w:rsidRDefault="006F1D98" w:rsidP="006F1D98">
      <w:pPr>
        <w:jc w:val="both"/>
        <w:rPr>
          <w:rFonts w:ascii="Verdana" w:hAnsi="Verdana"/>
          <w:sz w:val="20"/>
          <w:szCs w:val="20"/>
        </w:rPr>
      </w:pPr>
      <w:r w:rsidRPr="006F1D98">
        <w:rPr>
          <w:rFonts w:ascii="Verdana" w:hAnsi="Verdana"/>
          <w:sz w:val="20"/>
          <w:szCs w:val="20"/>
        </w:rPr>
        <w:t>Blachy maskujące muszą mieć zabezpieczenia zapobiegające kradzieży. Ich konstrukcja musi uniemożliwiać demontaż bez użycia specjalistycznego sprzętu.</w:t>
      </w:r>
    </w:p>
    <w:p w14:paraId="47AE5A5E" w14:textId="60C1C7BA" w:rsidR="001D10D4" w:rsidRPr="00A61BEA" w:rsidRDefault="0055347E" w:rsidP="001F367E">
      <w:pPr>
        <w:pStyle w:val="Nagwek1"/>
      </w:pPr>
      <w:bookmarkStart w:id="20" w:name="_Toc95464648"/>
      <w:r>
        <w:t xml:space="preserve">3. </w:t>
      </w:r>
      <w:r w:rsidR="00463CF7">
        <w:t xml:space="preserve">    </w:t>
      </w:r>
      <w:r w:rsidR="001D10D4" w:rsidRPr="00A61BEA">
        <w:t>SPRZĘT</w:t>
      </w:r>
      <w:bookmarkEnd w:id="20"/>
    </w:p>
    <w:p w14:paraId="643C1D35" w14:textId="0B78E676" w:rsidR="003B2C02" w:rsidRPr="003B2C02" w:rsidRDefault="003B2C02" w:rsidP="001F367E">
      <w:pPr>
        <w:pStyle w:val="Nagwek2"/>
      </w:pPr>
      <w:bookmarkStart w:id="21" w:name="_Toc95464649"/>
      <w:r w:rsidRPr="003B2C02">
        <w:t xml:space="preserve">3.1. </w:t>
      </w:r>
      <w:r>
        <w:t>Ogólne wymagania dotyczące sprzętu</w:t>
      </w:r>
      <w:bookmarkEnd w:id="21"/>
    </w:p>
    <w:p w14:paraId="713957B0" w14:textId="7C14D65D" w:rsidR="003B2C02" w:rsidRPr="003B2C02" w:rsidRDefault="003B2C02" w:rsidP="003B2C02">
      <w:pPr>
        <w:jc w:val="both"/>
        <w:rPr>
          <w:rFonts w:ascii="Verdana" w:hAnsi="Verdana"/>
          <w:sz w:val="20"/>
          <w:szCs w:val="20"/>
        </w:rPr>
      </w:pPr>
      <w:r w:rsidRPr="003B2C02">
        <w:rPr>
          <w:rFonts w:ascii="Verdana" w:hAnsi="Verdana"/>
          <w:sz w:val="20"/>
          <w:szCs w:val="20"/>
        </w:rPr>
        <w:t xml:space="preserve">Ogólne wymagania dotyczące sprzętu podano w WWIORB </w:t>
      </w:r>
      <w:r>
        <w:rPr>
          <w:rFonts w:ascii="Verdana" w:hAnsi="Verdana"/>
          <w:sz w:val="20"/>
          <w:szCs w:val="20"/>
        </w:rPr>
        <w:t>D-M-00.00.00 „Wymagania ogólne”.</w:t>
      </w:r>
    </w:p>
    <w:p w14:paraId="59E01588" w14:textId="382DF477" w:rsidR="003B2C02" w:rsidRDefault="003B2C02" w:rsidP="001F367E">
      <w:pPr>
        <w:pStyle w:val="Nagwek2"/>
      </w:pPr>
      <w:bookmarkStart w:id="22" w:name="_Toc95464650"/>
      <w:r w:rsidRPr="003B2C02">
        <w:t xml:space="preserve">3.2. </w:t>
      </w:r>
      <w:r>
        <w:t>Sprzęt do wykonywania robót</w:t>
      </w:r>
      <w:bookmarkEnd w:id="22"/>
    </w:p>
    <w:p w14:paraId="675D4807" w14:textId="52C94248" w:rsidR="00A01F3A" w:rsidRDefault="00A01F3A" w:rsidP="00A01F3A">
      <w:pPr>
        <w:pStyle w:val="Akapitzlist"/>
        <w:ind w:left="0"/>
        <w:jc w:val="both"/>
        <w:rPr>
          <w:rFonts w:ascii="Verdana" w:hAnsi="Verdana"/>
          <w:sz w:val="20"/>
          <w:szCs w:val="20"/>
        </w:rPr>
      </w:pPr>
      <w:r>
        <w:rPr>
          <w:rFonts w:ascii="Verdana" w:hAnsi="Verdana"/>
          <w:sz w:val="20"/>
          <w:szCs w:val="20"/>
        </w:rPr>
        <w:t xml:space="preserve">Wykonawca przystępujący do montażu urządzenia dylatacyjnego powinien posiadać </w:t>
      </w:r>
      <w:r w:rsidR="00DF00F6">
        <w:rPr>
          <w:rFonts w:ascii="Verdana" w:hAnsi="Verdana"/>
          <w:sz w:val="20"/>
          <w:szCs w:val="20"/>
        </w:rPr>
        <w:br/>
      </w:r>
      <w:r>
        <w:rPr>
          <w:rFonts w:ascii="Verdana" w:hAnsi="Verdana"/>
          <w:sz w:val="20"/>
          <w:szCs w:val="20"/>
        </w:rPr>
        <w:t>co najmniej następujący sprzęt:</w:t>
      </w:r>
    </w:p>
    <w:p w14:paraId="5C982D9F" w14:textId="44F25092" w:rsidR="00A01F3A" w:rsidRDefault="00A01F3A" w:rsidP="00A01F3A">
      <w:pPr>
        <w:pStyle w:val="Akapitzlist"/>
        <w:numPr>
          <w:ilvl w:val="0"/>
          <w:numId w:val="47"/>
        </w:numPr>
        <w:jc w:val="both"/>
        <w:rPr>
          <w:rFonts w:ascii="Verdana" w:hAnsi="Verdana"/>
          <w:sz w:val="20"/>
          <w:szCs w:val="20"/>
        </w:rPr>
      </w:pPr>
      <w:r>
        <w:rPr>
          <w:rFonts w:ascii="Verdana" w:hAnsi="Verdana"/>
          <w:sz w:val="20"/>
          <w:szCs w:val="20"/>
        </w:rPr>
        <w:t>spawarki,</w:t>
      </w:r>
    </w:p>
    <w:p w14:paraId="6B2CF6BF" w14:textId="0A0E51E9" w:rsidR="00A01F3A" w:rsidRDefault="00A01F3A" w:rsidP="00A01F3A">
      <w:pPr>
        <w:pStyle w:val="Akapitzlist"/>
        <w:numPr>
          <w:ilvl w:val="0"/>
          <w:numId w:val="47"/>
        </w:numPr>
        <w:jc w:val="both"/>
        <w:rPr>
          <w:rFonts w:ascii="Verdana" w:hAnsi="Verdana"/>
          <w:sz w:val="20"/>
          <w:szCs w:val="20"/>
        </w:rPr>
      </w:pPr>
      <w:r>
        <w:rPr>
          <w:rFonts w:ascii="Verdana" w:hAnsi="Verdana"/>
          <w:sz w:val="20"/>
          <w:szCs w:val="20"/>
        </w:rPr>
        <w:t>piły do cięcia metalu,</w:t>
      </w:r>
    </w:p>
    <w:p w14:paraId="159D78B8" w14:textId="31BC39AF" w:rsidR="00A01F3A" w:rsidRDefault="00A01F3A" w:rsidP="00A01F3A">
      <w:pPr>
        <w:pStyle w:val="Akapitzlist"/>
        <w:numPr>
          <w:ilvl w:val="0"/>
          <w:numId w:val="47"/>
        </w:numPr>
        <w:jc w:val="both"/>
        <w:rPr>
          <w:rFonts w:ascii="Verdana" w:hAnsi="Verdana"/>
          <w:sz w:val="20"/>
          <w:szCs w:val="20"/>
        </w:rPr>
      </w:pPr>
      <w:r>
        <w:rPr>
          <w:rFonts w:ascii="Verdana" w:hAnsi="Verdana"/>
          <w:sz w:val="20"/>
          <w:szCs w:val="20"/>
        </w:rPr>
        <w:t>szlifierki ręczne,</w:t>
      </w:r>
    </w:p>
    <w:p w14:paraId="75769475" w14:textId="3CABCDED" w:rsidR="00A01F3A" w:rsidRDefault="00A01F3A" w:rsidP="00A01F3A">
      <w:pPr>
        <w:pStyle w:val="Akapitzlist"/>
        <w:numPr>
          <w:ilvl w:val="0"/>
          <w:numId w:val="47"/>
        </w:numPr>
        <w:jc w:val="both"/>
        <w:rPr>
          <w:rFonts w:ascii="Verdana" w:hAnsi="Verdana"/>
          <w:sz w:val="20"/>
          <w:szCs w:val="20"/>
        </w:rPr>
      </w:pPr>
      <w:r>
        <w:rPr>
          <w:rFonts w:ascii="Verdana" w:hAnsi="Verdana"/>
          <w:sz w:val="20"/>
          <w:szCs w:val="20"/>
        </w:rPr>
        <w:t>lekki żuraw samochodowy,</w:t>
      </w:r>
    </w:p>
    <w:p w14:paraId="44DC6EF4" w14:textId="7CEEAA60" w:rsidR="00A01F3A" w:rsidRDefault="00A01F3A" w:rsidP="00A01F3A">
      <w:pPr>
        <w:pStyle w:val="Akapitzlist"/>
        <w:numPr>
          <w:ilvl w:val="0"/>
          <w:numId w:val="47"/>
        </w:numPr>
        <w:jc w:val="both"/>
        <w:rPr>
          <w:rFonts w:ascii="Verdana" w:hAnsi="Verdana"/>
          <w:sz w:val="20"/>
          <w:szCs w:val="20"/>
        </w:rPr>
      </w:pPr>
      <w:r>
        <w:rPr>
          <w:rFonts w:ascii="Verdana" w:hAnsi="Verdana"/>
          <w:sz w:val="20"/>
          <w:szCs w:val="20"/>
        </w:rPr>
        <w:t>sprężarkę powietrza z filtrem przeciwolejowym,</w:t>
      </w:r>
    </w:p>
    <w:p w14:paraId="6B0B2A3F" w14:textId="522F8575" w:rsidR="00250BD9" w:rsidRDefault="00250BD9" w:rsidP="00A01F3A">
      <w:pPr>
        <w:pStyle w:val="Akapitzlist"/>
        <w:numPr>
          <w:ilvl w:val="0"/>
          <w:numId w:val="47"/>
        </w:numPr>
        <w:jc w:val="both"/>
        <w:rPr>
          <w:rFonts w:ascii="Verdana" w:hAnsi="Verdana"/>
          <w:sz w:val="20"/>
          <w:szCs w:val="20"/>
        </w:rPr>
      </w:pPr>
      <w:r>
        <w:rPr>
          <w:rFonts w:ascii="Verdana" w:hAnsi="Verdana"/>
          <w:sz w:val="20"/>
          <w:szCs w:val="20"/>
        </w:rPr>
        <w:t>sprzęt do wykonywania mieszanki betonowej,</w:t>
      </w:r>
    </w:p>
    <w:p w14:paraId="4038DCC2" w14:textId="11F00D06" w:rsidR="00A01F3A" w:rsidRPr="00A01F3A" w:rsidRDefault="00A01F3A" w:rsidP="00B3466F">
      <w:pPr>
        <w:pStyle w:val="Akapitzlist"/>
        <w:numPr>
          <w:ilvl w:val="0"/>
          <w:numId w:val="47"/>
        </w:numPr>
        <w:jc w:val="both"/>
        <w:rPr>
          <w:rFonts w:ascii="Verdana" w:hAnsi="Verdana"/>
          <w:sz w:val="20"/>
          <w:szCs w:val="20"/>
        </w:rPr>
      </w:pPr>
      <w:r>
        <w:rPr>
          <w:rFonts w:ascii="Verdana" w:hAnsi="Verdana"/>
          <w:sz w:val="20"/>
          <w:szCs w:val="20"/>
        </w:rPr>
        <w:t>sprzęt do transportu pomocniczego.</w:t>
      </w:r>
    </w:p>
    <w:p w14:paraId="75F8FBBF" w14:textId="171FF9F5" w:rsidR="00074862" w:rsidRPr="00B3466F" w:rsidRDefault="003B2C02" w:rsidP="00B3466F">
      <w:pPr>
        <w:jc w:val="both"/>
        <w:rPr>
          <w:rFonts w:ascii="Verdana" w:hAnsi="Verdana"/>
          <w:sz w:val="20"/>
          <w:szCs w:val="20"/>
        </w:rPr>
      </w:pPr>
      <w:r w:rsidRPr="003B2C02">
        <w:rPr>
          <w:rFonts w:ascii="Verdana" w:hAnsi="Verdana"/>
          <w:sz w:val="20"/>
          <w:szCs w:val="20"/>
        </w:rPr>
        <w:t>Sprzęt powinien być zgodny z wymaganiami producenta urządzenia dylatacyjnego</w:t>
      </w:r>
      <w:r>
        <w:rPr>
          <w:rFonts w:ascii="Verdana" w:hAnsi="Verdana"/>
          <w:sz w:val="20"/>
          <w:szCs w:val="20"/>
        </w:rPr>
        <w:t xml:space="preserve"> </w:t>
      </w:r>
      <w:r w:rsidR="008862AA">
        <w:rPr>
          <w:rFonts w:ascii="Verdana" w:hAnsi="Verdana"/>
          <w:sz w:val="20"/>
          <w:szCs w:val="20"/>
        </w:rPr>
        <w:br/>
      </w:r>
      <w:r w:rsidRPr="003B2C02">
        <w:rPr>
          <w:rFonts w:ascii="Verdana" w:hAnsi="Verdana"/>
          <w:sz w:val="20"/>
          <w:szCs w:val="20"/>
        </w:rPr>
        <w:t>i podlega akceptacji Inżyniera.</w:t>
      </w:r>
    </w:p>
    <w:p w14:paraId="06CDB1E0" w14:textId="5A6A59C9" w:rsidR="001D10D4" w:rsidRPr="00A61BEA" w:rsidRDefault="0055347E" w:rsidP="001F367E">
      <w:pPr>
        <w:pStyle w:val="Nagwek1"/>
      </w:pPr>
      <w:bookmarkStart w:id="23" w:name="_Toc95464651"/>
      <w:r>
        <w:t xml:space="preserve">4. </w:t>
      </w:r>
      <w:r w:rsidR="00463CF7">
        <w:t xml:space="preserve">    </w:t>
      </w:r>
      <w:r w:rsidR="001D10D4" w:rsidRPr="00A61BEA">
        <w:t>TRANSPORT</w:t>
      </w:r>
      <w:bookmarkEnd w:id="23"/>
    </w:p>
    <w:p w14:paraId="5087D668" w14:textId="40C4E879" w:rsidR="003B2C02" w:rsidRPr="003B2C02" w:rsidRDefault="003B2C02" w:rsidP="001F367E">
      <w:pPr>
        <w:pStyle w:val="Nagwek2"/>
      </w:pPr>
      <w:bookmarkStart w:id="24" w:name="_Toc95464652"/>
      <w:r w:rsidRPr="003B2C02">
        <w:t xml:space="preserve">4.1. </w:t>
      </w:r>
      <w:r>
        <w:t>Ogólne wymagania dotyczące transportu</w:t>
      </w:r>
      <w:bookmarkEnd w:id="24"/>
    </w:p>
    <w:p w14:paraId="2E6997DC" w14:textId="77777777" w:rsidR="00363A5F" w:rsidRPr="00DB5F6E" w:rsidRDefault="00363A5F" w:rsidP="00363A5F">
      <w:pPr>
        <w:pStyle w:val="Tekstpodstawowyzwciciem2"/>
        <w:spacing w:before="120" w:after="120"/>
        <w:ind w:left="0" w:firstLine="0"/>
        <w:jc w:val="both"/>
        <w:rPr>
          <w:rFonts w:ascii="Verdana" w:hAnsi="Verdana" w:cs="Times New Roman"/>
          <w:sz w:val="20"/>
          <w:szCs w:val="24"/>
        </w:rPr>
      </w:pPr>
      <w:r w:rsidRPr="00DB5F6E">
        <w:rPr>
          <w:rFonts w:ascii="Verdana" w:hAnsi="Verdana" w:cs="Times New Roman"/>
          <w:sz w:val="20"/>
          <w:szCs w:val="24"/>
        </w:rPr>
        <w:t xml:space="preserve">Wymagania ogólne dotyczące transportu podano w </w:t>
      </w:r>
      <w:proofErr w:type="spellStart"/>
      <w:r w:rsidRPr="00DB5F6E">
        <w:rPr>
          <w:rFonts w:ascii="Verdana" w:hAnsi="Verdana" w:cs="Times New Roman"/>
          <w:sz w:val="20"/>
          <w:szCs w:val="24"/>
        </w:rPr>
        <w:t>WWiORB</w:t>
      </w:r>
      <w:proofErr w:type="spellEnd"/>
      <w:r w:rsidRPr="00DB5F6E">
        <w:rPr>
          <w:rFonts w:ascii="Verdana" w:hAnsi="Verdana" w:cs="Times New Roman"/>
          <w:sz w:val="20"/>
          <w:szCs w:val="24"/>
        </w:rPr>
        <w:t xml:space="preserve"> D-M-00.00.00. "Wymagania ogólne".</w:t>
      </w:r>
    </w:p>
    <w:p w14:paraId="78F4B512" w14:textId="6F8F5D6A" w:rsidR="009D3AE0" w:rsidRPr="009D3AE0" w:rsidRDefault="009D3AE0" w:rsidP="001F367E">
      <w:pPr>
        <w:pStyle w:val="Nagwek2"/>
      </w:pPr>
      <w:bookmarkStart w:id="25" w:name="_Toc95464653"/>
      <w:r w:rsidRPr="009D3AE0">
        <w:t xml:space="preserve">4.2. </w:t>
      </w:r>
      <w:r>
        <w:t>Transport</w:t>
      </w:r>
      <w:r w:rsidRPr="009D3AE0">
        <w:t xml:space="preserve">, </w:t>
      </w:r>
      <w:r>
        <w:t>przechowywanie i pakowanie materiałów</w:t>
      </w:r>
      <w:bookmarkEnd w:id="25"/>
    </w:p>
    <w:p w14:paraId="1C0A463E" w14:textId="77777777" w:rsidR="001F367E" w:rsidRDefault="009D3AE0" w:rsidP="001F367E">
      <w:pPr>
        <w:spacing w:after="0"/>
        <w:jc w:val="both"/>
        <w:rPr>
          <w:rFonts w:ascii="Verdana" w:hAnsi="Verdana"/>
          <w:sz w:val="20"/>
          <w:szCs w:val="20"/>
        </w:rPr>
      </w:pPr>
      <w:r w:rsidRPr="009D3AE0">
        <w:rPr>
          <w:rFonts w:ascii="Verdana" w:hAnsi="Verdana"/>
          <w:sz w:val="20"/>
          <w:szCs w:val="20"/>
        </w:rPr>
        <w:t xml:space="preserve">Urządzenia dylatacyjne powinny być przetransportowane na plac budowy przez producenta lub przez Wykonawcę robót związanych z montażem. </w:t>
      </w:r>
    </w:p>
    <w:p w14:paraId="5ED3710B" w14:textId="75A37D49" w:rsidR="009D3AE0" w:rsidRDefault="009D3AE0" w:rsidP="009D3AE0">
      <w:pPr>
        <w:jc w:val="both"/>
        <w:rPr>
          <w:rFonts w:ascii="Verdana" w:hAnsi="Verdana"/>
          <w:sz w:val="20"/>
          <w:szCs w:val="20"/>
        </w:rPr>
      </w:pPr>
      <w:r w:rsidRPr="009D3AE0">
        <w:rPr>
          <w:rFonts w:ascii="Verdana" w:hAnsi="Verdana"/>
          <w:sz w:val="20"/>
          <w:szCs w:val="20"/>
        </w:rPr>
        <w:t>Urządzenia lub ich elementy powinny być pakowane w oryginalne opakowania producenta.</w:t>
      </w:r>
    </w:p>
    <w:p w14:paraId="7FA9760C" w14:textId="4544BDAA" w:rsidR="00A7797A" w:rsidRPr="00A7797A" w:rsidRDefault="00A7797A" w:rsidP="00A7797A">
      <w:pPr>
        <w:jc w:val="both"/>
        <w:rPr>
          <w:rFonts w:ascii="Verdana" w:hAnsi="Verdana"/>
          <w:sz w:val="20"/>
          <w:szCs w:val="20"/>
        </w:rPr>
      </w:pPr>
      <w:r w:rsidRPr="00A7797A">
        <w:rPr>
          <w:rFonts w:ascii="Verdana" w:hAnsi="Verdana"/>
          <w:sz w:val="20"/>
          <w:szCs w:val="20"/>
        </w:rPr>
        <w:t xml:space="preserve">Urządzenia dylatacyjne mogą być przewożone dowolnym środkiem transportu, jednak </w:t>
      </w:r>
      <w:r w:rsidR="00474279">
        <w:rPr>
          <w:rFonts w:ascii="Verdana" w:hAnsi="Verdana"/>
          <w:sz w:val="20"/>
          <w:szCs w:val="20"/>
        </w:rPr>
        <w:br/>
      </w:r>
      <w:r w:rsidRPr="00A7797A">
        <w:rPr>
          <w:rFonts w:ascii="Verdana" w:hAnsi="Verdana"/>
          <w:sz w:val="20"/>
          <w:szCs w:val="20"/>
        </w:rPr>
        <w:t xml:space="preserve">w sposób zabezpieczający przed uszkodzeniem. Przenoszenie zblokowanej dylatacji </w:t>
      </w:r>
      <w:r w:rsidR="00474279">
        <w:rPr>
          <w:rFonts w:ascii="Verdana" w:hAnsi="Verdana"/>
          <w:sz w:val="20"/>
          <w:szCs w:val="20"/>
        </w:rPr>
        <w:br/>
      </w:r>
      <w:r w:rsidRPr="00A7797A">
        <w:rPr>
          <w:rFonts w:ascii="Verdana" w:hAnsi="Verdana"/>
          <w:sz w:val="20"/>
          <w:szCs w:val="20"/>
        </w:rPr>
        <w:lastRenderedPageBreak/>
        <w:t>w trakcie transportu i montażu powinno odbywać się za pomocą odpowiedni</w:t>
      </w:r>
      <w:r w:rsidR="00E9046A">
        <w:rPr>
          <w:rFonts w:ascii="Verdana" w:hAnsi="Verdana"/>
          <w:sz w:val="20"/>
          <w:szCs w:val="20"/>
        </w:rPr>
        <w:t xml:space="preserve">ch zawiesi lub </w:t>
      </w:r>
      <w:r w:rsidRPr="00A7797A">
        <w:rPr>
          <w:rFonts w:ascii="Verdana" w:hAnsi="Verdana"/>
          <w:sz w:val="20"/>
          <w:szCs w:val="20"/>
        </w:rPr>
        <w:t xml:space="preserve"> bel</w:t>
      </w:r>
      <w:r w:rsidR="00E9046A">
        <w:rPr>
          <w:rFonts w:ascii="Verdana" w:hAnsi="Verdana"/>
          <w:sz w:val="20"/>
          <w:szCs w:val="20"/>
        </w:rPr>
        <w:t>ek</w:t>
      </w:r>
      <w:r w:rsidRPr="00A7797A">
        <w:rPr>
          <w:rFonts w:ascii="Verdana" w:hAnsi="Verdana"/>
          <w:sz w:val="20"/>
          <w:szCs w:val="20"/>
        </w:rPr>
        <w:t xml:space="preserve"> trawersow</w:t>
      </w:r>
      <w:r w:rsidR="00E9046A">
        <w:rPr>
          <w:rFonts w:ascii="Verdana" w:hAnsi="Verdana"/>
          <w:sz w:val="20"/>
          <w:szCs w:val="20"/>
        </w:rPr>
        <w:t>ych</w:t>
      </w:r>
      <w:r w:rsidR="00474279">
        <w:rPr>
          <w:rFonts w:ascii="Verdana" w:hAnsi="Verdana"/>
          <w:sz w:val="20"/>
          <w:szCs w:val="20"/>
        </w:rPr>
        <w:t xml:space="preserve"> </w:t>
      </w:r>
      <w:r w:rsidR="00E9046A">
        <w:rPr>
          <w:rFonts w:ascii="Verdana" w:hAnsi="Verdana"/>
          <w:sz w:val="20"/>
          <w:szCs w:val="20"/>
        </w:rPr>
        <w:t>w sposób zapewniający minimalizację ugięć przenoszonego urządzenia dylatacyjnego.</w:t>
      </w:r>
    </w:p>
    <w:p w14:paraId="453F3A8A" w14:textId="333D3E49" w:rsidR="009D3AE0" w:rsidRDefault="009D3AE0" w:rsidP="009D3AE0">
      <w:pPr>
        <w:pStyle w:val="Akapitzlist"/>
        <w:ind w:left="0"/>
        <w:jc w:val="both"/>
        <w:rPr>
          <w:rFonts w:ascii="Verdana" w:hAnsi="Verdana"/>
          <w:sz w:val="20"/>
          <w:szCs w:val="20"/>
        </w:rPr>
      </w:pPr>
      <w:r w:rsidRPr="009D3AE0">
        <w:rPr>
          <w:rFonts w:ascii="Verdana" w:hAnsi="Verdana"/>
          <w:sz w:val="20"/>
          <w:szCs w:val="20"/>
        </w:rPr>
        <w:t>Na każdym urządzeniu dylatacyjnym należy umieścić etykietę zawi</w:t>
      </w:r>
      <w:r>
        <w:rPr>
          <w:rFonts w:ascii="Verdana" w:hAnsi="Verdana"/>
          <w:sz w:val="20"/>
          <w:szCs w:val="20"/>
        </w:rPr>
        <w:t>erającą m.in. następujące dane:</w:t>
      </w:r>
    </w:p>
    <w:p w14:paraId="0CBDB8AB" w14:textId="17196B8A" w:rsidR="009D3AE0" w:rsidRPr="009D3AE0" w:rsidRDefault="009D3AE0" w:rsidP="009D3AE0">
      <w:pPr>
        <w:pStyle w:val="Akapitzlist"/>
        <w:numPr>
          <w:ilvl w:val="0"/>
          <w:numId w:val="16"/>
        </w:numPr>
        <w:jc w:val="both"/>
        <w:rPr>
          <w:rFonts w:ascii="Verdana" w:hAnsi="Verdana"/>
          <w:sz w:val="20"/>
          <w:szCs w:val="20"/>
        </w:rPr>
      </w:pPr>
      <w:r w:rsidRPr="009D3AE0">
        <w:rPr>
          <w:rFonts w:ascii="Verdana" w:hAnsi="Verdana"/>
          <w:sz w:val="20"/>
          <w:szCs w:val="20"/>
        </w:rPr>
        <w:t>nazwę i adres Producenta,</w:t>
      </w:r>
    </w:p>
    <w:p w14:paraId="656235EF" w14:textId="6FF85406" w:rsidR="009D3AE0" w:rsidRPr="009D3AE0" w:rsidRDefault="009D3AE0" w:rsidP="009D3AE0">
      <w:pPr>
        <w:pStyle w:val="Akapitzlist"/>
        <w:numPr>
          <w:ilvl w:val="0"/>
          <w:numId w:val="16"/>
        </w:numPr>
        <w:jc w:val="both"/>
        <w:rPr>
          <w:rFonts w:ascii="Verdana" w:hAnsi="Verdana"/>
          <w:sz w:val="20"/>
          <w:szCs w:val="20"/>
        </w:rPr>
      </w:pPr>
      <w:r w:rsidRPr="009D3AE0">
        <w:rPr>
          <w:rFonts w:ascii="Verdana" w:hAnsi="Verdana"/>
          <w:sz w:val="20"/>
          <w:szCs w:val="20"/>
        </w:rPr>
        <w:t>oznaczenie urządzenia dylatacyjnego,</w:t>
      </w:r>
    </w:p>
    <w:p w14:paraId="03BC0C69" w14:textId="24F1D542" w:rsidR="009D3AE0" w:rsidRPr="009D3AE0" w:rsidRDefault="009D3AE0" w:rsidP="009D3AE0">
      <w:pPr>
        <w:pStyle w:val="Akapitzlist"/>
        <w:numPr>
          <w:ilvl w:val="0"/>
          <w:numId w:val="16"/>
        </w:numPr>
        <w:jc w:val="both"/>
        <w:rPr>
          <w:rFonts w:ascii="Verdana" w:hAnsi="Verdana"/>
          <w:sz w:val="20"/>
          <w:szCs w:val="20"/>
        </w:rPr>
      </w:pPr>
      <w:r w:rsidRPr="009D3AE0">
        <w:rPr>
          <w:rFonts w:ascii="Verdana" w:hAnsi="Verdana"/>
          <w:sz w:val="20"/>
          <w:szCs w:val="20"/>
        </w:rPr>
        <w:t>nazwę obiektu (oś podpory), na którym ma być zamontowane urządzenie dylatacyjne,</w:t>
      </w:r>
    </w:p>
    <w:p w14:paraId="6034D1EA" w14:textId="751508AB" w:rsidR="009D3AE0" w:rsidRPr="009D3AE0" w:rsidRDefault="009D3AE0" w:rsidP="009D3AE0">
      <w:pPr>
        <w:pStyle w:val="Akapitzlist"/>
        <w:numPr>
          <w:ilvl w:val="0"/>
          <w:numId w:val="16"/>
        </w:numPr>
        <w:jc w:val="both"/>
        <w:rPr>
          <w:rFonts w:ascii="Verdana" w:hAnsi="Verdana"/>
          <w:sz w:val="20"/>
          <w:szCs w:val="20"/>
        </w:rPr>
      </w:pPr>
      <w:r w:rsidRPr="009D3AE0">
        <w:rPr>
          <w:rFonts w:ascii="Verdana" w:hAnsi="Verdana"/>
          <w:sz w:val="20"/>
          <w:szCs w:val="20"/>
        </w:rPr>
        <w:t xml:space="preserve">oznakowanie B lub CE. </w:t>
      </w:r>
    </w:p>
    <w:p w14:paraId="6DB90405" w14:textId="427EE6FD" w:rsidR="009D3AE0" w:rsidRPr="003B2C02" w:rsidRDefault="009D3AE0" w:rsidP="009D3AE0">
      <w:pPr>
        <w:jc w:val="both"/>
        <w:rPr>
          <w:rFonts w:ascii="Verdana" w:hAnsi="Verdana"/>
          <w:sz w:val="20"/>
          <w:szCs w:val="20"/>
        </w:rPr>
      </w:pPr>
      <w:r w:rsidRPr="009D3AE0">
        <w:rPr>
          <w:rFonts w:ascii="Verdana" w:hAnsi="Verdana"/>
          <w:sz w:val="20"/>
          <w:szCs w:val="20"/>
        </w:rPr>
        <w:t>Sposób transportu pozostałych materiałów lub wyrobów przewidzianych do zastosowania podczas montażu dylatacji nie może powodować obniżenia ich jakości lub powstania uszkodzeń.</w:t>
      </w:r>
    </w:p>
    <w:p w14:paraId="62E49F08" w14:textId="1701DD7A" w:rsidR="00363A5F" w:rsidRPr="00363A5F" w:rsidRDefault="0055347E" w:rsidP="0074646C">
      <w:pPr>
        <w:pStyle w:val="Nagwek1"/>
      </w:pPr>
      <w:bookmarkStart w:id="26" w:name="_Toc95464654"/>
      <w:r>
        <w:t xml:space="preserve">5. </w:t>
      </w:r>
      <w:r w:rsidR="00463CF7">
        <w:t xml:space="preserve">  </w:t>
      </w:r>
      <w:r w:rsidR="001D10D4" w:rsidRPr="00A61BEA">
        <w:t>WYKONANIE ROBÓT</w:t>
      </w:r>
      <w:bookmarkEnd w:id="26"/>
    </w:p>
    <w:p w14:paraId="7EF6FBC6" w14:textId="554F948D" w:rsidR="00455BDA" w:rsidRPr="00455BDA" w:rsidRDefault="00455BDA" w:rsidP="001F367E">
      <w:pPr>
        <w:pStyle w:val="Nagwek2"/>
      </w:pPr>
      <w:bookmarkStart w:id="27" w:name="_Toc95464655"/>
      <w:r w:rsidRPr="00455BDA">
        <w:t xml:space="preserve">5.1. </w:t>
      </w:r>
      <w:r w:rsidR="00363A5F">
        <w:t>Wymagania ogólne</w:t>
      </w:r>
      <w:bookmarkEnd w:id="27"/>
    </w:p>
    <w:p w14:paraId="292AB38A" w14:textId="77777777" w:rsidR="00363A5F" w:rsidRPr="00DB5F6E" w:rsidRDefault="00363A5F" w:rsidP="00363A5F">
      <w:pPr>
        <w:pStyle w:val="Tekstpodstawowyzwciciem"/>
        <w:spacing w:before="120" w:after="120"/>
        <w:ind w:firstLine="0"/>
        <w:jc w:val="both"/>
        <w:rPr>
          <w:rFonts w:ascii="Verdana" w:hAnsi="Verdana" w:cs="Times New Roman"/>
          <w:iCs/>
          <w:sz w:val="20"/>
          <w:szCs w:val="24"/>
        </w:rPr>
      </w:pPr>
      <w:r w:rsidRPr="00DB5F6E">
        <w:rPr>
          <w:rFonts w:ascii="Verdana" w:hAnsi="Verdana" w:cs="Times New Roman"/>
          <w:iCs/>
          <w:sz w:val="20"/>
          <w:szCs w:val="24"/>
        </w:rPr>
        <w:t xml:space="preserve">Wymagania ogólne dotyczące wykonywania robót podano w </w:t>
      </w:r>
      <w:proofErr w:type="spellStart"/>
      <w:r w:rsidRPr="00DB5F6E">
        <w:rPr>
          <w:rFonts w:ascii="Verdana" w:hAnsi="Verdana" w:cs="Times New Roman"/>
          <w:iCs/>
          <w:sz w:val="20"/>
          <w:szCs w:val="24"/>
        </w:rPr>
        <w:t>WWiORB</w:t>
      </w:r>
      <w:proofErr w:type="spellEnd"/>
      <w:r w:rsidRPr="00DB5F6E">
        <w:rPr>
          <w:rFonts w:ascii="Verdana" w:hAnsi="Verdana" w:cs="Times New Roman"/>
          <w:iCs/>
          <w:sz w:val="20"/>
          <w:szCs w:val="24"/>
        </w:rPr>
        <w:t xml:space="preserve"> D-M-00.00.00. "Wymagania ogólne".</w:t>
      </w:r>
    </w:p>
    <w:p w14:paraId="31D4D610" w14:textId="4C0BE077" w:rsidR="00455BDA" w:rsidRDefault="00455BDA" w:rsidP="00455BDA">
      <w:pPr>
        <w:jc w:val="both"/>
        <w:rPr>
          <w:rFonts w:ascii="Verdana" w:hAnsi="Verdana"/>
          <w:sz w:val="20"/>
          <w:szCs w:val="20"/>
        </w:rPr>
      </w:pPr>
      <w:r>
        <w:rPr>
          <w:rFonts w:ascii="Verdana" w:hAnsi="Verdana"/>
          <w:sz w:val="20"/>
          <w:szCs w:val="20"/>
        </w:rPr>
        <w:t>Przed rozpoczęciem robót objętych niniejsz</w:t>
      </w:r>
      <w:r w:rsidR="00E9046A">
        <w:rPr>
          <w:rFonts w:ascii="Verdana" w:hAnsi="Verdana"/>
          <w:sz w:val="20"/>
          <w:szCs w:val="20"/>
        </w:rPr>
        <w:t xml:space="preserve">ym </w:t>
      </w:r>
      <w:proofErr w:type="spellStart"/>
      <w:r w:rsidR="00E9046A">
        <w:rPr>
          <w:rFonts w:ascii="Verdana" w:hAnsi="Verdana"/>
          <w:sz w:val="20"/>
          <w:szCs w:val="20"/>
        </w:rPr>
        <w:t>WWiORB</w:t>
      </w:r>
      <w:proofErr w:type="spellEnd"/>
      <w:r w:rsidR="00E9046A">
        <w:rPr>
          <w:rFonts w:ascii="Verdana" w:hAnsi="Verdana"/>
          <w:sz w:val="20"/>
          <w:szCs w:val="20"/>
        </w:rPr>
        <w:t xml:space="preserve"> </w:t>
      </w:r>
      <w:r>
        <w:rPr>
          <w:rFonts w:ascii="Verdana" w:hAnsi="Verdana"/>
          <w:sz w:val="20"/>
          <w:szCs w:val="20"/>
        </w:rPr>
        <w:t>Wykonawca zobowiązany</w:t>
      </w:r>
      <w:r w:rsidR="00CE1CBE">
        <w:rPr>
          <w:rFonts w:ascii="Verdana" w:hAnsi="Verdana"/>
          <w:sz w:val="20"/>
          <w:szCs w:val="20"/>
        </w:rPr>
        <w:t xml:space="preserve"> jest do sporządzenia Programu Z</w:t>
      </w:r>
      <w:r>
        <w:rPr>
          <w:rFonts w:ascii="Verdana" w:hAnsi="Verdana"/>
          <w:sz w:val="20"/>
          <w:szCs w:val="20"/>
        </w:rPr>
        <w:t>apewnienia Jakości (PZJ), który podlega zatwierdzeniu przez Inżyniera.</w:t>
      </w:r>
    </w:p>
    <w:p w14:paraId="156F7002" w14:textId="5210436C" w:rsidR="00002DF8" w:rsidRDefault="00002DF8" w:rsidP="001F367E">
      <w:pPr>
        <w:pStyle w:val="Nagwek2"/>
      </w:pPr>
      <w:bookmarkStart w:id="28" w:name="_Toc95464656"/>
      <w:r>
        <w:t>5.2</w:t>
      </w:r>
      <w:r w:rsidR="00FA3412">
        <w:t>.</w:t>
      </w:r>
      <w:r>
        <w:t xml:space="preserve"> Projekt urządzenia dylatacyjnego i jego montażu</w:t>
      </w:r>
      <w:bookmarkEnd w:id="28"/>
    </w:p>
    <w:p w14:paraId="213BBBC6" w14:textId="099FC21D" w:rsidR="00002DF8" w:rsidRDefault="00002DF8" w:rsidP="008B4137">
      <w:pPr>
        <w:pStyle w:val="Nagwek3"/>
      </w:pPr>
      <w:bookmarkStart w:id="29" w:name="_Toc95464657"/>
      <w:r>
        <w:t>5.2.1</w:t>
      </w:r>
      <w:r w:rsidR="00FA3412">
        <w:t>.</w:t>
      </w:r>
      <w:r>
        <w:t xml:space="preserve"> Zasady ogólne</w:t>
      </w:r>
      <w:bookmarkEnd w:id="29"/>
    </w:p>
    <w:p w14:paraId="08F4C642" w14:textId="1AA31114" w:rsidR="00002DF8" w:rsidRPr="00002DF8" w:rsidRDefault="00002DF8" w:rsidP="00002DF8">
      <w:pPr>
        <w:jc w:val="both"/>
        <w:rPr>
          <w:rFonts w:ascii="Verdana" w:hAnsi="Verdana"/>
          <w:sz w:val="20"/>
          <w:szCs w:val="20"/>
        </w:rPr>
      </w:pPr>
      <w:r w:rsidRPr="00002DF8">
        <w:rPr>
          <w:rFonts w:ascii="Verdana" w:hAnsi="Verdana"/>
          <w:sz w:val="20"/>
          <w:szCs w:val="20"/>
        </w:rPr>
        <w:t xml:space="preserve">Urządzenie dylatacyjne powinno być wykonane dla ściśle określonego obiektu mostowego. Zamontowanie urządzenia dylatacyjnego w innym obiekcie niż ten, dla którego zostało ono zaprojektowane </w:t>
      </w:r>
      <w:r w:rsidR="000568D6">
        <w:rPr>
          <w:rFonts w:ascii="Verdana" w:hAnsi="Verdana"/>
          <w:sz w:val="20"/>
          <w:szCs w:val="20"/>
        </w:rPr>
        <w:t xml:space="preserve">lub </w:t>
      </w:r>
      <w:r w:rsidRPr="00002DF8">
        <w:rPr>
          <w:rFonts w:ascii="Verdana" w:hAnsi="Verdana"/>
          <w:sz w:val="20"/>
          <w:szCs w:val="20"/>
        </w:rPr>
        <w:t xml:space="preserve">wprowadzenie do niego zmian konstrukcyjnych i przeróbek bez pisemnej zgody </w:t>
      </w:r>
      <w:r w:rsidR="00FA3412">
        <w:rPr>
          <w:rFonts w:ascii="Verdana" w:hAnsi="Verdana"/>
          <w:sz w:val="20"/>
          <w:szCs w:val="20"/>
        </w:rPr>
        <w:t>p</w:t>
      </w:r>
      <w:r w:rsidRPr="00002DF8">
        <w:rPr>
          <w:rFonts w:ascii="Verdana" w:hAnsi="Verdana"/>
          <w:sz w:val="20"/>
          <w:szCs w:val="20"/>
        </w:rPr>
        <w:t>roducenta jest niedopuszczalne.</w:t>
      </w:r>
    </w:p>
    <w:p w14:paraId="2F1784FB" w14:textId="77777777" w:rsidR="00002DF8" w:rsidRDefault="00002DF8" w:rsidP="00002DF8">
      <w:pPr>
        <w:jc w:val="both"/>
        <w:rPr>
          <w:rFonts w:ascii="Verdana" w:hAnsi="Verdana"/>
          <w:sz w:val="20"/>
          <w:szCs w:val="20"/>
        </w:rPr>
      </w:pPr>
      <w:r w:rsidRPr="00002DF8">
        <w:rPr>
          <w:rFonts w:ascii="Verdana" w:hAnsi="Verdana"/>
          <w:sz w:val="20"/>
          <w:szCs w:val="20"/>
        </w:rPr>
        <w:t>Projekt urządzenia dylatacyjnego wykonuje jego producent w uzgodnieniu z projektantem obiektu mostowego, na koszt Wykonawcy. Jeżeli dokumentacja projektowa nie przewiduje inaczej, projekt montażu urządzenia dylatacyjnego wykonuje Wykonawca na własny koszt, w uzgodnieniu z producentem urządzenia dylatacyjnego.</w:t>
      </w:r>
    </w:p>
    <w:p w14:paraId="7A59F16B" w14:textId="4DCB4EFB" w:rsidR="00002DF8" w:rsidRDefault="00002DF8" w:rsidP="008B4137">
      <w:pPr>
        <w:pStyle w:val="Nagwek3"/>
      </w:pPr>
      <w:bookmarkStart w:id="30" w:name="_Toc95464658"/>
      <w:r>
        <w:t>5.2.2</w:t>
      </w:r>
      <w:r w:rsidR="00FA3412">
        <w:t>.</w:t>
      </w:r>
      <w:r>
        <w:t xml:space="preserve"> Projekt urządzenia dylatacyjnego</w:t>
      </w:r>
      <w:bookmarkEnd w:id="30"/>
    </w:p>
    <w:p w14:paraId="424C6A40" w14:textId="7CD2F205" w:rsidR="00002DF8" w:rsidRPr="00002DF8" w:rsidRDefault="00002DF8" w:rsidP="00002DF8">
      <w:pPr>
        <w:pStyle w:val="Akapitzlist"/>
        <w:ind w:left="0"/>
        <w:jc w:val="both"/>
        <w:rPr>
          <w:rFonts w:ascii="Verdana" w:hAnsi="Verdana"/>
          <w:sz w:val="20"/>
          <w:szCs w:val="20"/>
        </w:rPr>
      </w:pPr>
      <w:r w:rsidRPr="00002DF8">
        <w:rPr>
          <w:rFonts w:ascii="Verdana" w:hAnsi="Verdana"/>
          <w:sz w:val="20"/>
          <w:szCs w:val="20"/>
        </w:rPr>
        <w:t xml:space="preserve">Projekt urządzenia dylatacyjnego powinien być wykonywany dla ściśle określonego obiektu mostowego. Projekt urządzenia dylatacyjnego zostanie wykonany przez producenta na podstawie rysunków konstrukcyjnych obiektu dostarczonych przez Wykonawcę </w:t>
      </w:r>
      <w:r w:rsidR="001F367E">
        <w:rPr>
          <w:rFonts w:ascii="Verdana" w:hAnsi="Verdana"/>
          <w:sz w:val="20"/>
          <w:szCs w:val="20"/>
        </w:rPr>
        <w:br/>
      </w:r>
      <w:r w:rsidRPr="00002DF8">
        <w:rPr>
          <w:rFonts w:ascii="Verdana" w:hAnsi="Verdana"/>
          <w:sz w:val="20"/>
          <w:szCs w:val="20"/>
        </w:rPr>
        <w:t xml:space="preserve">i obejmujących: </w:t>
      </w:r>
    </w:p>
    <w:p w14:paraId="1AD96E5A" w14:textId="6068B9FC" w:rsidR="00002DF8" w:rsidRPr="00002DF8" w:rsidRDefault="00002DF8" w:rsidP="00002DF8">
      <w:pPr>
        <w:pStyle w:val="Akapitzlist"/>
        <w:numPr>
          <w:ilvl w:val="0"/>
          <w:numId w:val="18"/>
        </w:numPr>
        <w:jc w:val="both"/>
        <w:rPr>
          <w:rFonts w:ascii="Verdana" w:hAnsi="Verdana"/>
          <w:sz w:val="20"/>
          <w:szCs w:val="20"/>
        </w:rPr>
      </w:pPr>
      <w:r w:rsidRPr="00002DF8">
        <w:rPr>
          <w:rFonts w:ascii="Verdana" w:hAnsi="Verdana"/>
          <w:sz w:val="20"/>
          <w:szCs w:val="20"/>
        </w:rPr>
        <w:t xml:space="preserve">przekrój poprzeczny obiektu na jezdni i na </w:t>
      </w:r>
      <w:r w:rsidR="009953E5">
        <w:rPr>
          <w:rFonts w:ascii="Verdana" w:hAnsi="Verdana"/>
          <w:sz w:val="20"/>
          <w:szCs w:val="20"/>
        </w:rPr>
        <w:t>kapach</w:t>
      </w:r>
      <w:r w:rsidR="009953E5" w:rsidRPr="00002DF8">
        <w:rPr>
          <w:rFonts w:ascii="Verdana" w:hAnsi="Verdana"/>
          <w:sz w:val="20"/>
          <w:szCs w:val="20"/>
        </w:rPr>
        <w:t xml:space="preserve"> </w:t>
      </w:r>
      <w:r w:rsidRPr="00002DF8">
        <w:rPr>
          <w:rFonts w:ascii="Verdana" w:hAnsi="Verdana"/>
          <w:sz w:val="20"/>
          <w:szCs w:val="20"/>
        </w:rPr>
        <w:t>w strefie dylatacji,</w:t>
      </w:r>
    </w:p>
    <w:p w14:paraId="226B30AA" w14:textId="2CB3EDF6" w:rsidR="00002DF8" w:rsidRPr="00002DF8" w:rsidRDefault="00002DF8" w:rsidP="00002DF8">
      <w:pPr>
        <w:pStyle w:val="Akapitzlist"/>
        <w:numPr>
          <w:ilvl w:val="0"/>
          <w:numId w:val="18"/>
        </w:numPr>
        <w:jc w:val="both"/>
        <w:rPr>
          <w:rFonts w:ascii="Verdana" w:hAnsi="Verdana"/>
          <w:sz w:val="20"/>
          <w:szCs w:val="20"/>
        </w:rPr>
      </w:pPr>
      <w:r w:rsidRPr="00002DF8">
        <w:rPr>
          <w:rFonts w:ascii="Verdana" w:hAnsi="Verdana"/>
          <w:sz w:val="20"/>
          <w:szCs w:val="20"/>
        </w:rPr>
        <w:t xml:space="preserve">rzędne niwelety jezdni oraz charakterystycznych punktów na jezdni i na </w:t>
      </w:r>
      <w:r w:rsidR="009953E5">
        <w:rPr>
          <w:rFonts w:ascii="Verdana" w:hAnsi="Verdana"/>
          <w:sz w:val="20"/>
          <w:szCs w:val="20"/>
        </w:rPr>
        <w:t>kapach</w:t>
      </w:r>
      <w:r w:rsidRPr="00002DF8">
        <w:rPr>
          <w:rFonts w:ascii="Verdana" w:hAnsi="Verdana"/>
          <w:sz w:val="20"/>
          <w:szCs w:val="20"/>
        </w:rPr>
        <w:t xml:space="preserve"> w strefie dylatacji,</w:t>
      </w:r>
    </w:p>
    <w:p w14:paraId="0536A58E" w14:textId="0A7126F4" w:rsidR="00002DF8" w:rsidRPr="00002DF8" w:rsidRDefault="00002DF8" w:rsidP="00002DF8">
      <w:pPr>
        <w:pStyle w:val="Akapitzlist"/>
        <w:numPr>
          <w:ilvl w:val="0"/>
          <w:numId w:val="18"/>
        </w:numPr>
        <w:jc w:val="both"/>
        <w:rPr>
          <w:rFonts w:ascii="Verdana" w:hAnsi="Verdana"/>
          <w:sz w:val="20"/>
          <w:szCs w:val="20"/>
        </w:rPr>
      </w:pPr>
      <w:r w:rsidRPr="00002DF8">
        <w:rPr>
          <w:rFonts w:ascii="Verdana" w:hAnsi="Verdana"/>
          <w:sz w:val="20"/>
          <w:szCs w:val="20"/>
        </w:rPr>
        <w:t xml:space="preserve">dane o rozwiązaniach konstrukcyjnych krawędzi przęsła i </w:t>
      </w:r>
      <w:proofErr w:type="spellStart"/>
      <w:r w:rsidRPr="00002DF8">
        <w:rPr>
          <w:rFonts w:ascii="Verdana" w:hAnsi="Verdana"/>
          <w:sz w:val="20"/>
          <w:szCs w:val="20"/>
        </w:rPr>
        <w:t>przyczółka</w:t>
      </w:r>
      <w:proofErr w:type="spellEnd"/>
      <w:r w:rsidRPr="00002DF8">
        <w:rPr>
          <w:rFonts w:ascii="Verdana" w:hAnsi="Verdana"/>
          <w:sz w:val="20"/>
          <w:szCs w:val="20"/>
        </w:rPr>
        <w:t xml:space="preserve"> w strefie dylatacji,</w:t>
      </w:r>
    </w:p>
    <w:p w14:paraId="78E4F2A8" w14:textId="688F7926" w:rsidR="00002DF8" w:rsidRDefault="00002DF8" w:rsidP="00002DF8">
      <w:pPr>
        <w:pStyle w:val="Akapitzlist"/>
        <w:numPr>
          <w:ilvl w:val="0"/>
          <w:numId w:val="18"/>
        </w:numPr>
        <w:jc w:val="both"/>
        <w:rPr>
          <w:rFonts w:ascii="Verdana" w:hAnsi="Verdana"/>
          <w:sz w:val="20"/>
          <w:szCs w:val="20"/>
        </w:rPr>
      </w:pPr>
      <w:r w:rsidRPr="00002DF8">
        <w:rPr>
          <w:rFonts w:ascii="Verdana" w:hAnsi="Verdana"/>
          <w:sz w:val="20"/>
          <w:szCs w:val="20"/>
        </w:rPr>
        <w:t>w pełni zwymiarowane przekroje przez jezdnię.</w:t>
      </w:r>
    </w:p>
    <w:p w14:paraId="28B2B0AB" w14:textId="77777777" w:rsidR="001F367E" w:rsidRDefault="001F367E" w:rsidP="00002DF8">
      <w:pPr>
        <w:pStyle w:val="Akapitzlist"/>
        <w:ind w:left="0"/>
        <w:jc w:val="both"/>
        <w:rPr>
          <w:rFonts w:ascii="Verdana" w:hAnsi="Verdana"/>
          <w:sz w:val="20"/>
          <w:szCs w:val="20"/>
        </w:rPr>
      </w:pPr>
    </w:p>
    <w:p w14:paraId="3EBA7E88" w14:textId="77777777" w:rsidR="001F367E" w:rsidRDefault="00002DF8" w:rsidP="00002DF8">
      <w:pPr>
        <w:pStyle w:val="Akapitzlist"/>
        <w:ind w:left="0"/>
        <w:jc w:val="both"/>
        <w:rPr>
          <w:rFonts w:ascii="Verdana" w:hAnsi="Verdana"/>
          <w:sz w:val="20"/>
          <w:szCs w:val="20"/>
        </w:rPr>
      </w:pPr>
      <w:r w:rsidRPr="00002DF8">
        <w:rPr>
          <w:rFonts w:ascii="Verdana" w:hAnsi="Verdana"/>
          <w:sz w:val="20"/>
          <w:szCs w:val="20"/>
        </w:rPr>
        <w:t xml:space="preserve">Projekt urządzenia dylatacyjnego ma obejmować całą szerokość obiektu mostowego: jezdnię i kapy (chodnikową i wyniesionego pobocza technicznego). </w:t>
      </w:r>
    </w:p>
    <w:p w14:paraId="3B098046" w14:textId="77777777" w:rsidR="001F367E" w:rsidRDefault="001F367E" w:rsidP="00002DF8">
      <w:pPr>
        <w:pStyle w:val="Akapitzlist"/>
        <w:ind w:left="0"/>
        <w:jc w:val="both"/>
        <w:rPr>
          <w:rFonts w:ascii="Verdana" w:hAnsi="Verdana"/>
          <w:sz w:val="20"/>
          <w:szCs w:val="20"/>
        </w:rPr>
      </w:pPr>
    </w:p>
    <w:p w14:paraId="632794F3" w14:textId="0CABEF56" w:rsidR="00002DF8" w:rsidRDefault="00002DF8" w:rsidP="00002DF8">
      <w:pPr>
        <w:pStyle w:val="Akapitzlist"/>
        <w:ind w:left="0"/>
        <w:jc w:val="both"/>
        <w:rPr>
          <w:rFonts w:ascii="Verdana" w:hAnsi="Verdana"/>
          <w:sz w:val="20"/>
          <w:szCs w:val="20"/>
        </w:rPr>
      </w:pPr>
      <w:r w:rsidRPr="00002DF8">
        <w:rPr>
          <w:rFonts w:ascii="Verdana" w:hAnsi="Verdana"/>
          <w:sz w:val="20"/>
          <w:szCs w:val="20"/>
        </w:rPr>
        <w:t>Projekt urządzenia dylatacyjnego powinien zawierać:</w:t>
      </w:r>
    </w:p>
    <w:p w14:paraId="52D816DE" w14:textId="0526D565"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opis techniczny i technologiczny wykonania urządzenia dylatacyjnego,</w:t>
      </w:r>
    </w:p>
    <w:p w14:paraId="46F2258E" w14:textId="4B5B16CD"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lastRenderedPageBreak/>
        <w:t>przekrój podłużny i przekroje poprzeczne urządzenia,</w:t>
      </w:r>
    </w:p>
    <w:p w14:paraId="5297896F" w14:textId="11DF0A2A"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rysunki szczegółowe elementów (</w:t>
      </w:r>
      <w:r w:rsidR="00A7797A">
        <w:rPr>
          <w:rFonts w:ascii="Verdana" w:hAnsi="Verdana"/>
          <w:sz w:val="20"/>
          <w:szCs w:val="20"/>
        </w:rPr>
        <w:t xml:space="preserve">elementów palczastych, elementy kotwiące </w:t>
      </w:r>
      <w:r w:rsidR="00474279">
        <w:rPr>
          <w:rFonts w:ascii="Verdana" w:hAnsi="Verdana"/>
          <w:sz w:val="20"/>
          <w:szCs w:val="20"/>
        </w:rPr>
        <w:br/>
      </w:r>
      <w:r w:rsidRPr="00002DF8">
        <w:rPr>
          <w:rFonts w:ascii="Verdana" w:hAnsi="Verdana"/>
          <w:sz w:val="20"/>
          <w:szCs w:val="20"/>
        </w:rPr>
        <w:t xml:space="preserve">w strefie jezdni i chodnika oraz wyniesionego pobocza technicznego, blachy osłonowe, </w:t>
      </w:r>
      <w:r w:rsidR="00BC7437">
        <w:rPr>
          <w:rFonts w:ascii="Verdana" w:hAnsi="Verdana"/>
          <w:sz w:val="20"/>
          <w:szCs w:val="20"/>
        </w:rPr>
        <w:t xml:space="preserve">fartuchy </w:t>
      </w:r>
      <w:r w:rsidRPr="00002DF8">
        <w:rPr>
          <w:rFonts w:ascii="Verdana" w:hAnsi="Verdana"/>
          <w:sz w:val="20"/>
          <w:szCs w:val="20"/>
        </w:rPr>
        <w:t>itp.),</w:t>
      </w:r>
    </w:p>
    <w:p w14:paraId="1A8040CB" w14:textId="3D044279"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kształt w planie wnęki dylatacyjnej oraz wymiary wnęki dylatacyjnej,</w:t>
      </w:r>
    </w:p>
    <w:p w14:paraId="61716926" w14:textId="05DA703D" w:rsidR="00A7797A" w:rsidRDefault="00A7797A" w:rsidP="00002DF8">
      <w:pPr>
        <w:pStyle w:val="Akapitzlist"/>
        <w:numPr>
          <w:ilvl w:val="0"/>
          <w:numId w:val="19"/>
        </w:numPr>
        <w:jc w:val="both"/>
        <w:rPr>
          <w:rFonts w:ascii="Verdana" w:hAnsi="Verdana"/>
          <w:sz w:val="20"/>
          <w:szCs w:val="20"/>
        </w:rPr>
      </w:pPr>
      <w:r>
        <w:rPr>
          <w:rFonts w:ascii="Verdana" w:hAnsi="Verdana"/>
          <w:sz w:val="20"/>
          <w:szCs w:val="20"/>
        </w:rPr>
        <w:t>rodzaj materiału służącego do zabetonowania/wklejania kotew sprężanych,</w:t>
      </w:r>
    </w:p>
    <w:p w14:paraId="2E23FD6D" w14:textId="23442958" w:rsidR="00E4363D" w:rsidRPr="00F862CC" w:rsidRDefault="00E4363D" w:rsidP="00002DF8">
      <w:pPr>
        <w:pStyle w:val="Akapitzlist"/>
        <w:numPr>
          <w:ilvl w:val="0"/>
          <w:numId w:val="19"/>
        </w:numPr>
        <w:jc w:val="both"/>
        <w:rPr>
          <w:rFonts w:ascii="Verdana" w:hAnsi="Verdana"/>
          <w:sz w:val="20"/>
          <w:szCs w:val="20"/>
        </w:rPr>
      </w:pPr>
      <w:r>
        <w:rPr>
          <w:rFonts w:ascii="Verdana" w:hAnsi="Verdana"/>
          <w:sz w:val="20"/>
          <w:szCs w:val="20"/>
        </w:rPr>
        <w:t>plan rzędnych stabilizacji profili,</w:t>
      </w:r>
    </w:p>
    <w:p w14:paraId="2AB7C069" w14:textId="78FB5964"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 xml:space="preserve">rozmieszczenie, kształt i średnice, klasę stali </w:t>
      </w:r>
      <w:r w:rsidR="00951A76">
        <w:rPr>
          <w:rFonts w:ascii="Verdana" w:hAnsi="Verdana"/>
          <w:sz w:val="20"/>
          <w:szCs w:val="20"/>
        </w:rPr>
        <w:t>elementów</w:t>
      </w:r>
      <w:r w:rsidRPr="00002DF8">
        <w:rPr>
          <w:rFonts w:ascii="Verdana" w:hAnsi="Verdana"/>
          <w:sz w:val="20"/>
          <w:szCs w:val="20"/>
        </w:rPr>
        <w:t xml:space="preserve"> kotwiących</w:t>
      </w:r>
      <w:r w:rsidR="00E4363D">
        <w:rPr>
          <w:rFonts w:ascii="Verdana" w:hAnsi="Verdana"/>
          <w:sz w:val="20"/>
          <w:szCs w:val="20"/>
        </w:rPr>
        <w:t>, w tym prętów wyprowadzonych z ustroju niosącego</w:t>
      </w:r>
      <w:r w:rsidRPr="00002DF8">
        <w:rPr>
          <w:rFonts w:ascii="Verdana" w:hAnsi="Verdana"/>
          <w:sz w:val="20"/>
          <w:szCs w:val="20"/>
        </w:rPr>
        <w:t xml:space="preserve"> oraz szczegóły mocowania do ustroju niosącego oraz przyczółków,</w:t>
      </w:r>
    </w:p>
    <w:p w14:paraId="665D3324" w14:textId="7A57430B"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sposób zabezpieczenia antykorozyjnego elementów stalowych urządzenia dylatacyjnego,</w:t>
      </w:r>
    </w:p>
    <w:p w14:paraId="207FD25C" w14:textId="7E6A011F"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szczegóły zakończenia izolacji przeciwwodnej płyty pomostu oraz nawierzchni asfaltowej przy urządzeniu dylatacyjnym,</w:t>
      </w:r>
      <w:r w:rsidR="00E4363D">
        <w:rPr>
          <w:rFonts w:ascii="Verdana" w:hAnsi="Verdana"/>
          <w:sz w:val="20"/>
          <w:szCs w:val="20"/>
        </w:rPr>
        <w:t xml:space="preserve"> szczegół połączenia izolacji pomostu </w:t>
      </w:r>
      <w:r w:rsidR="00474279">
        <w:rPr>
          <w:rFonts w:ascii="Verdana" w:hAnsi="Verdana"/>
          <w:sz w:val="20"/>
          <w:szCs w:val="20"/>
        </w:rPr>
        <w:br/>
      </w:r>
      <w:r w:rsidR="00E4363D">
        <w:rPr>
          <w:rFonts w:ascii="Verdana" w:hAnsi="Verdana"/>
          <w:sz w:val="20"/>
          <w:szCs w:val="20"/>
        </w:rPr>
        <w:t>z folią elastomerową</w:t>
      </w:r>
      <w:r w:rsidR="00C30F68">
        <w:rPr>
          <w:rFonts w:ascii="Verdana" w:hAnsi="Verdana"/>
          <w:sz w:val="20"/>
          <w:szCs w:val="20"/>
        </w:rPr>
        <w:t xml:space="preserve"> (jeśli występuje)</w:t>
      </w:r>
      <w:r w:rsidR="00E4363D">
        <w:rPr>
          <w:rFonts w:ascii="Verdana" w:hAnsi="Verdana"/>
          <w:sz w:val="20"/>
          <w:szCs w:val="20"/>
        </w:rPr>
        <w:t>,</w:t>
      </w:r>
    </w:p>
    <w:p w14:paraId="62B5C493" w14:textId="6DDB137A" w:rsidR="00002DF8" w:rsidRP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sposób odwodnienia i uszczelnienia strefy dylatacyjnej,</w:t>
      </w:r>
    </w:p>
    <w:p w14:paraId="1DD813BE" w14:textId="375457D1" w:rsidR="00002DF8" w:rsidRDefault="00002DF8" w:rsidP="00002DF8">
      <w:pPr>
        <w:pStyle w:val="Akapitzlist"/>
        <w:numPr>
          <w:ilvl w:val="0"/>
          <w:numId w:val="19"/>
        </w:numPr>
        <w:jc w:val="both"/>
        <w:rPr>
          <w:rFonts w:ascii="Verdana" w:hAnsi="Verdana"/>
          <w:sz w:val="20"/>
          <w:szCs w:val="20"/>
        </w:rPr>
      </w:pPr>
      <w:r w:rsidRPr="00002DF8">
        <w:rPr>
          <w:rFonts w:ascii="Verdana" w:hAnsi="Verdana"/>
          <w:sz w:val="20"/>
          <w:szCs w:val="20"/>
        </w:rPr>
        <w:t xml:space="preserve">szczegóły urządzenia dylatacyjnego, dostosowanego do przekrojów jezdni </w:t>
      </w:r>
      <w:r w:rsidR="00434A50">
        <w:rPr>
          <w:rFonts w:ascii="Verdana" w:hAnsi="Verdana"/>
          <w:sz w:val="20"/>
          <w:szCs w:val="20"/>
        </w:rPr>
        <w:t xml:space="preserve">                   </w:t>
      </w:r>
      <w:r w:rsidRPr="00002DF8">
        <w:rPr>
          <w:rFonts w:ascii="Verdana" w:hAnsi="Verdana"/>
          <w:sz w:val="20"/>
          <w:szCs w:val="20"/>
        </w:rPr>
        <w:t>i chodnika oraz wyniesionego</w:t>
      </w:r>
      <w:r w:rsidR="00354310">
        <w:rPr>
          <w:rFonts w:ascii="Verdana" w:hAnsi="Verdana"/>
          <w:sz w:val="20"/>
          <w:szCs w:val="20"/>
        </w:rPr>
        <w:t xml:space="preserve"> pobocza technicznego,</w:t>
      </w:r>
    </w:p>
    <w:p w14:paraId="6DE7A5BC" w14:textId="439BAE24" w:rsidR="00354310" w:rsidRPr="00002DF8" w:rsidRDefault="00354310" w:rsidP="00002DF8">
      <w:pPr>
        <w:pStyle w:val="Akapitzlist"/>
        <w:numPr>
          <w:ilvl w:val="0"/>
          <w:numId w:val="19"/>
        </w:numPr>
        <w:jc w:val="both"/>
        <w:rPr>
          <w:rFonts w:ascii="Verdana" w:hAnsi="Verdana"/>
          <w:sz w:val="20"/>
          <w:szCs w:val="20"/>
        </w:rPr>
      </w:pPr>
      <w:r>
        <w:rPr>
          <w:rFonts w:ascii="Verdana" w:hAnsi="Verdana"/>
          <w:sz w:val="20"/>
          <w:szCs w:val="20"/>
        </w:rPr>
        <w:t>informację o ustawieniu fabrycznym rozwartości urządzenia dylatacyjnego</w:t>
      </w:r>
      <w:r w:rsidR="000568D6">
        <w:rPr>
          <w:rFonts w:ascii="Verdana" w:hAnsi="Verdana"/>
          <w:sz w:val="20"/>
          <w:szCs w:val="20"/>
        </w:rPr>
        <w:t xml:space="preserve"> </w:t>
      </w:r>
      <w:r w:rsidR="00FA3412">
        <w:rPr>
          <w:rFonts w:ascii="Verdana" w:hAnsi="Verdana"/>
          <w:sz w:val="20"/>
          <w:szCs w:val="20"/>
        </w:rPr>
        <w:br/>
      </w:r>
      <w:r w:rsidR="000568D6">
        <w:rPr>
          <w:rFonts w:ascii="Verdana" w:hAnsi="Verdana"/>
          <w:sz w:val="20"/>
          <w:szCs w:val="20"/>
        </w:rPr>
        <w:t>(z podaniem temperatury montażu).</w:t>
      </w:r>
    </w:p>
    <w:p w14:paraId="7C480263" w14:textId="77777777" w:rsidR="00354310" w:rsidRPr="00354310" w:rsidRDefault="00354310" w:rsidP="008B4137">
      <w:pPr>
        <w:pStyle w:val="Nagwek3"/>
      </w:pPr>
      <w:bookmarkStart w:id="31" w:name="_Toc95464659"/>
      <w:r w:rsidRPr="00354310">
        <w:t>5.2.3. Projekt montażu urządzenia dylatacyjnego</w:t>
      </w:r>
      <w:bookmarkEnd w:id="31"/>
    </w:p>
    <w:p w14:paraId="719089A6" w14:textId="77777777" w:rsidR="00354310" w:rsidRPr="00354310" w:rsidRDefault="00354310" w:rsidP="00354310">
      <w:pPr>
        <w:pStyle w:val="Akapitzlist"/>
        <w:ind w:left="0"/>
        <w:jc w:val="both"/>
        <w:rPr>
          <w:rFonts w:ascii="Verdana" w:hAnsi="Verdana"/>
          <w:sz w:val="20"/>
          <w:szCs w:val="20"/>
        </w:rPr>
      </w:pPr>
      <w:r w:rsidRPr="00354310">
        <w:rPr>
          <w:rFonts w:ascii="Verdana" w:hAnsi="Verdana"/>
          <w:sz w:val="20"/>
          <w:szCs w:val="20"/>
        </w:rPr>
        <w:t>Projekt montażu urządzenia dylatacyjnego powinien określać:</w:t>
      </w:r>
    </w:p>
    <w:p w14:paraId="50FD8CEE" w14:textId="46746C86" w:rsidR="00354310" w:rsidRPr="00354310" w:rsidRDefault="00354310" w:rsidP="00354310">
      <w:pPr>
        <w:pStyle w:val="Akapitzlist"/>
        <w:numPr>
          <w:ilvl w:val="0"/>
          <w:numId w:val="20"/>
        </w:numPr>
        <w:jc w:val="both"/>
        <w:rPr>
          <w:rFonts w:ascii="Verdana" w:hAnsi="Verdana"/>
          <w:sz w:val="20"/>
          <w:szCs w:val="20"/>
        </w:rPr>
      </w:pPr>
      <w:r w:rsidRPr="00354310">
        <w:rPr>
          <w:rFonts w:ascii="Verdana" w:hAnsi="Verdana"/>
          <w:sz w:val="20"/>
          <w:szCs w:val="20"/>
        </w:rPr>
        <w:t>sposób mocowania urządzenia w płycie ustroju niosącego i ściance</w:t>
      </w:r>
      <w:r w:rsidR="00FA3412">
        <w:rPr>
          <w:rFonts w:ascii="Verdana" w:hAnsi="Verdana"/>
          <w:sz w:val="20"/>
          <w:szCs w:val="20"/>
        </w:rPr>
        <w:t xml:space="preserve"> </w:t>
      </w:r>
      <w:proofErr w:type="spellStart"/>
      <w:r w:rsidR="000568D6">
        <w:rPr>
          <w:rFonts w:ascii="Verdana" w:hAnsi="Verdana"/>
          <w:sz w:val="20"/>
          <w:szCs w:val="20"/>
        </w:rPr>
        <w:t>nadłożyskowej</w:t>
      </w:r>
      <w:proofErr w:type="spellEnd"/>
      <w:r w:rsidRPr="00354310">
        <w:rPr>
          <w:rFonts w:ascii="Verdana" w:hAnsi="Verdana"/>
          <w:sz w:val="20"/>
          <w:szCs w:val="20"/>
        </w:rPr>
        <w:t>,</w:t>
      </w:r>
      <w:r w:rsidR="00B40151">
        <w:rPr>
          <w:rFonts w:ascii="Verdana" w:hAnsi="Verdana"/>
          <w:sz w:val="20"/>
          <w:szCs w:val="20"/>
        </w:rPr>
        <w:t xml:space="preserve"> </w:t>
      </w:r>
      <w:r w:rsidR="00474279">
        <w:rPr>
          <w:rFonts w:ascii="Verdana" w:hAnsi="Verdana"/>
          <w:sz w:val="20"/>
          <w:szCs w:val="20"/>
        </w:rPr>
        <w:br/>
      </w:r>
      <w:r w:rsidR="00B40151">
        <w:rPr>
          <w:rFonts w:ascii="Verdana" w:hAnsi="Verdana"/>
          <w:sz w:val="20"/>
          <w:szCs w:val="20"/>
        </w:rPr>
        <w:t>w tym szczegóły zakotwienia,</w:t>
      </w:r>
    </w:p>
    <w:p w14:paraId="2A146865" w14:textId="40CC2FE1" w:rsidR="00354310" w:rsidRPr="00354310" w:rsidRDefault="00354310" w:rsidP="00354310">
      <w:pPr>
        <w:pStyle w:val="Akapitzlist"/>
        <w:numPr>
          <w:ilvl w:val="0"/>
          <w:numId w:val="20"/>
        </w:numPr>
        <w:jc w:val="both"/>
        <w:rPr>
          <w:rFonts w:ascii="Verdana" w:hAnsi="Verdana"/>
          <w:sz w:val="20"/>
          <w:szCs w:val="20"/>
        </w:rPr>
      </w:pPr>
      <w:r w:rsidRPr="00354310">
        <w:rPr>
          <w:rFonts w:ascii="Verdana" w:hAnsi="Verdana"/>
          <w:sz w:val="20"/>
          <w:szCs w:val="20"/>
        </w:rPr>
        <w:t>wymagania odnośnie montażu urządzenia dylatacyjnego zgodnie z instrukcją producenta,</w:t>
      </w:r>
    </w:p>
    <w:p w14:paraId="6BF5ADAD" w14:textId="1C8E8834" w:rsidR="00354310" w:rsidRDefault="00354310" w:rsidP="00354310">
      <w:pPr>
        <w:pStyle w:val="Akapitzlist"/>
        <w:numPr>
          <w:ilvl w:val="0"/>
          <w:numId w:val="20"/>
        </w:numPr>
        <w:jc w:val="both"/>
        <w:rPr>
          <w:rFonts w:ascii="Verdana" w:hAnsi="Verdana"/>
          <w:sz w:val="20"/>
          <w:szCs w:val="20"/>
        </w:rPr>
      </w:pPr>
      <w:r w:rsidRPr="00354310">
        <w:rPr>
          <w:rFonts w:ascii="Verdana" w:hAnsi="Verdana"/>
          <w:sz w:val="20"/>
          <w:szCs w:val="20"/>
        </w:rPr>
        <w:t>kolejność robót montażowych,</w:t>
      </w:r>
    </w:p>
    <w:p w14:paraId="230BF01C" w14:textId="09ADBCA4" w:rsidR="00B40151" w:rsidRPr="00354310" w:rsidRDefault="00B40151" w:rsidP="00354310">
      <w:pPr>
        <w:pStyle w:val="Akapitzlist"/>
        <w:numPr>
          <w:ilvl w:val="0"/>
          <w:numId w:val="20"/>
        </w:numPr>
        <w:jc w:val="both"/>
        <w:rPr>
          <w:rFonts w:ascii="Verdana" w:hAnsi="Verdana"/>
          <w:sz w:val="20"/>
          <w:szCs w:val="20"/>
        </w:rPr>
      </w:pPr>
      <w:r>
        <w:rPr>
          <w:rFonts w:ascii="Verdana" w:hAnsi="Verdana"/>
          <w:sz w:val="20"/>
          <w:szCs w:val="20"/>
        </w:rPr>
        <w:t>sposób montażu fartucha odwadniającego i podłączenia do systemu odwodnienia obiektu,</w:t>
      </w:r>
    </w:p>
    <w:p w14:paraId="1A81786B" w14:textId="0E2C049C" w:rsidR="00002DF8" w:rsidRDefault="00354310" w:rsidP="00354310">
      <w:pPr>
        <w:pStyle w:val="Akapitzlist"/>
        <w:numPr>
          <w:ilvl w:val="0"/>
          <w:numId w:val="20"/>
        </w:numPr>
        <w:jc w:val="both"/>
        <w:rPr>
          <w:rFonts w:ascii="Verdana" w:hAnsi="Verdana"/>
          <w:sz w:val="20"/>
          <w:szCs w:val="20"/>
        </w:rPr>
      </w:pPr>
      <w:r w:rsidRPr="00354310">
        <w:rPr>
          <w:rFonts w:ascii="Verdana" w:hAnsi="Verdana"/>
          <w:sz w:val="20"/>
          <w:szCs w:val="20"/>
        </w:rPr>
        <w:t>sposób wykonania połączenia urządzenia dylatacyjnego z nawierzchnią strefy przejazdowej oraz stref chodnikowej i wyniesionego pobocza tec</w:t>
      </w:r>
      <w:r w:rsidR="00B40151">
        <w:rPr>
          <w:rFonts w:ascii="Verdana" w:hAnsi="Verdana"/>
          <w:sz w:val="20"/>
          <w:szCs w:val="20"/>
        </w:rPr>
        <w:t>hnicznego – uszczelnienie styku,</w:t>
      </w:r>
    </w:p>
    <w:p w14:paraId="49B999E8" w14:textId="7B59FA26" w:rsidR="00B40151" w:rsidRDefault="00B40151" w:rsidP="00354310">
      <w:pPr>
        <w:pStyle w:val="Akapitzlist"/>
        <w:numPr>
          <w:ilvl w:val="0"/>
          <w:numId w:val="20"/>
        </w:numPr>
        <w:jc w:val="both"/>
        <w:rPr>
          <w:rFonts w:ascii="Verdana" w:hAnsi="Verdana"/>
          <w:sz w:val="20"/>
          <w:szCs w:val="20"/>
        </w:rPr>
      </w:pPr>
      <w:r>
        <w:rPr>
          <w:rFonts w:ascii="Verdana" w:hAnsi="Verdana"/>
          <w:sz w:val="20"/>
          <w:szCs w:val="20"/>
        </w:rPr>
        <w:t xml:space="preserve">sposób montażu blach chodnikowych, blach </w:t>
      </w:r>
      <w:r w:rsidR="009953E5">
        <w:rPr>
          <w:rFonts w:ascii="Verdana" w:hAnsi="Verdana"/>
          <w:sz w:val="20"/>
          <w:szCs w:val="20"/>
        </w:rPr>
        <w:t>zabezpieczających</w:t>
      </w:r>
      <w:r>
        <w:rPr>
          <w:rFonts w:ascii="Verdana" w:hAnsi="Verdana"/>
          <w:sz w:val="20"/>
          <w:szCs w:val="20"/>
        </w:rPr>
        <w:t>.</w:t>
      </w:r>
    </w:p>
    <w:p w14:paraId="58F18379" w14:textId="7B743B86" w:rsidR="00354310" w:rsidRPr="00354310" w:rsidRDefault="00354310" w:rsidP="001F367E">
      <w:pPr>
        <w:pStyle w:val="Nagwek2"/>
      </w:pPr>
      <w:bookmarkStart w:id="32" w:name="_Toc95464660"/>
      <w:r>
        <w:t>5.3. Zasady wykonywania robót</w:t>
      </w:r>
      <w:bookmarkEnd w:id="32"/>
    </w:p>
    <w:p w14:paraId="03BD5C0F" w14:textId="34F6F619" w:rsidR="00434A50" w:rsidRPr="00434A50" w:rsidRDefault="00434A50" w:rsidP="00434A50">
      <w:pPr>
        <w:jc w:val="both"/>
        <w:rPr>
          <w:rFonts w:ascii="Verdana" w:hAnsi="Verdana"/>
          <w:sz w:val="20"/>
          <w:szCs w:val="20"/>
        </w:rPr>
      </w:pPr>
      <w:r w:rsidRPr="00434A50">
        <w:rPr>
          <w:rFonts w:ascii="Verdana" w:hAnsi="Verdana"/>
          <w:sz w:val="20"/>
          <w:szCs w:val="20"/>
        </w:rPr>
        <w:t>Sposób wykonania robót powinien być zgodny z dokumentacja projektową i WWIORB.</w:t>
      </w:r>
      <w:r w:rsidR="001F367E">
        <w:rPr>
          <w:rFonts w:ascii="Verdana" w:hAnsi="Verdana"/>
          <w:sz w:val="20"/>
          <w:szCs w:val="20"/>
        </w:rPr>
        <w:t xml:space="preserve"> </w:t>
      </w:r>
      <w:r w:rsidR="001F367E">
        <w:rPr>
          <w:rFonts w:ascii="Verdana" w:hAnsi="Verdana"/>
          <w:sz w:val="20"/>
          <w:szCs w:val="20"/>
        </w:rPr>
        <w:br/>
      </w:r>
      <w:r w:rsidRPr="00434A50">
        <w:rPr>
          <w:rFonts w:ascii="Verdana" w:hAnsi="Verdana"/>
          <w:sz w:val="20"/>
          <w:szCs w:val="20"/>
        </w:rPr>
        <w:t xml:space="preserve">W przypadku braku wystarczających danych można korzystać z ustaleń podanych </w:t>
      </w:r>
      <w:r w:rsidR="001F367E">
        <w:rPr>
          <w:rFonts w:ascii="Verdana" w:hAnsi="Verdana"/>
          <w:sz w:val="20"/>
          <w:szCs w:val="20"/>
        </w:rPr>
        <w:br/>
      </w:r>
      <w:r w:rsidRPr="00434A50">
        <w:rPr>
          <w:rFonts w:ascii="Verdana" w:hAnsi="Verdana"/>
          <w:sz w:val="20"/>
          <w:szCs w:val="20"/>
        </w:rPr>
        <w:t xml:space="preserve">w niniejszych </w:t>
      </w:r>
      <w:proofErr w:type="spellStart"/>
      <w:r w:rsidRPr="00434A50">
        <w:rPr>
          <w:rFonts w:ascii="Verdana" w:hAnsi="Verdana"/>
          <w:sz w:val="20"/>
          <w:szCs w:val="20"/>
        </w:rPr>
        <w:t>WWiORB</w:t>
      </w:r>
      <w:proofErr w:type="spellEnd"/>
      <w:r w:rsidRPr="00434A50">
        <w:rPr>
          <w:rFonts w:ascii="Verdana" w:hAnsi="Verdana"/>
          <w:sz w:val="20"/>
          <w:szCs w:val="20"/>
        </w:rPr>
        <w:t>.</w:t>
      </w:r>
    </w:p>
    <w:p w14:paraId="12816466" w14:textId="3A8D982C" w:rsidR="00434A50" w:rsidRPr="00434A50" w:rsidRDefault="00434A50" w:rsidP="00434A50">
      <w:pPr>
        <w:pStyle w:val="Akapitzlist"/>
        <w:ind w:left="0"/>
        <w:jc w:val="both"/>
        <w:rPr>
          <w:rFonts w:ascii="Verdana" w:hAnsi="Verdana"/>
          <w:sz w:val="20"/>
          <w:szCs w:val="20"/>
        </w:rPr>
      </w:pPr>
      <w:r w:rsidRPr="00434A50">
        <w:rPr>
          <w:rFonts w:ascii="Verdana" w:hAnsi="Verdana"/>
          <w:sz w:val="20"/>
          <w:szCs w:val="20"/>
        </w:rPr>
        <w:t>Podstawowe czynności przy wykonywaniu robót obejmują:</w:t>
      </w:r>
    </w:p>
    <w:p w14:paraId="08F55255" w14:textId="52913411" w:rsidR="00434A50" w:rsidRPr="00434A50" w:rsidRDefault="00434A50" w:rsidP="00434A50">
      <w:pPr>
        <w:pStyle w:val="Akapitzlist"/>
        <w:numPr>
          <w:ilvl w:val="0"/>
          <w:numId w:val="21"/>
        </w:numPr>
        <w:jc w:val="both"/>
        <w:rPr>
          <w:rFonts w:ascii="Verdana" w:hAnsi="Verdana"/>
          <w:sz w:val="20"/>
          <w:szCs w:val="20"/>
        </w:rPr>
      </w:pPr>
      <w:r w:rsidRPr="00434A50">
        <w:rPr>
          <w:rFonts w:ascii="Verdana" w:hAnsi="Verdana"/>
          <w:sz w:val="20"/>
          <w:szCs w:val="20"/>
        </w:rPr>
        <w:t>roboty przygotowawcze,</w:t>
      </w:r>
    </w:p>
    <w:p w14:paraId="46643FF9" w14:textId="173773FC" w:rsidR="00434A50" w:rsidRPr="00434A50" w:rsidRDefault="00434A50" w:rsidP="00434A50">
      <w:pPr>
        <w:pStyle w:val="Akapitzlist"/>
        <w:numPr>
          <w:ilvl w:val="0"/>
          <w:numId w:val="21"/>
        </w:numPr>
        <w:jc w:val="both"/>
        <w:rPr>
          <w:rFonts w:ascii="Verdana" w:hAnsi="Verdana"/>
          <w:sz w:val="20"/>
          <w:szCs w:val="20"/>
        </w:rPr>
      </w:pPr>
      <w:r w:rsidRPr="00434A50">
        <w:rPr>
          <w:rFonts w:ascii="Verdana" w:hAnsi="Verdana"/>
          <w:sz w:val="20"/>
          <w:szCs w:val="20"/>
        </w:rPr>
        <w:t>przygotowanie wnęki dylatacyjnej,</w:t>
      </w:r>
    </w:p>
    <w:p w14:paraId="0308C9B9" w14:textId="5880A219" w:rsidR="000568D6" w:rsidRPr="001F367E" w:rsidRDefault="00434A50" w:rsidP="00FA3412">
      <w:pPr>
        <w:pStyle w:val="Akapitzlist"/>
        <w:numPr>
          <w:ilvl w:val="0"/>
          <w:numId w:val="21"/>
        </w:numPr>
        <w:jc w:val="both"/>
        <w:rPr>
          <w:rFonts w:ascii="Verdana" w:hAnsi="Verdana"/>
          <w:sz w:val="20"/>
          <w:szCs w:val="20"/>
        </w:rPr>
      </w:pPr>
      <w:r w:rsidRPr="00434A50">
        <w:rPr>
          <w:rFonts w:ascii="Verdana" w:hAnsi="Verdana"/>
          <w:sz w:val="20"/>
          <w:szCs w:val="20"/>
        </w:rPr>
        <w:t>montaż urządzenia dylatacyjnego,</w:t>
      </w:r>
    </w:p>
    <w:p w14:paraId="29739B0C" w14:textId="59E8D51F" w:rsidR="00455BDA" w:rsidRDefault="00434A50" w:rsidP="00434A50">
      <w:pPr>
        <w:pStyle w:val="Akapitzlist"/>
        <w:numPr>
          <w:ilvl w:val="0"/>
          <w:numId w:val="21"/>
        </w:numPr>
        <w:jc w:val="both"/>
        <w:rPr>
          <w:rFonts w:ascii="Verdana" w:hAnsi="Verdana"/>
          <w:sz w:val="20"/>
          <w:szCs w:val="20"/>
        </w:rPr>
      </w:pPr>
      <w:r w:rsidRPr="00434A50">
        <w:rPr>
          <w:rFonts w:ascii="Verdana" w:hAnsi="Verdana"/>
          <w:sz w:val="20"/>
          <w:szCs w:val="20"/>
        </w:rPr>
        <w:t>roboty wykończeniowe.</w:t>
      </w:r>
      <w:r w:rsidR="00002DF8" w:rsidRPr="00002DF8">
        <w:rPr>
          <w:rFonts w:ascii="Verdana" w:hAnsi="Verdana"/>
          <w:sz w:val="20"/>
          <w:szCs w:val="20"/>
        </w:rPr>
        <w:t xml:space="preserve">  </w:t>
      </w:r>
    </w:p>
    <w:p w14:paraId="5444F561" w14:textId="45DE7E50" w:rsidR="00434A50" w:rsidRDefault="00434A50" w:rsidP="00F80924">
      <w:pPr>
        <w:pStyle w:val="Nagwek3"/>
      </w:pPr>
      <w:bookmarkStart w:id="33" w:name="_Toc95464661"/>
      <w:r>
        <w:t>5.</w:t>
      </w:r>
      <w:r w:rsidR="003357A5">
        <w:t>3</w:t>
      </w:r>
      <w:r>
        <w:t>.</w:t>
      </w:r>
      <w:r w:rsidR="003357A5">
        <w:t>1</w:t>
      </w:r>
      <w:r>
        <w:t xml:space="preserve"> Roboty przygotowawcze</w:t>
      </w:r>
      <w:bookmarkEnd w:id="33"/>
    </w:p>
    <w:p w14:paraId="59EEF358" w14:textId="0518998A" w:rsidR="00434A50" w:rsidRPr="00434A50" w:rsidRDefault="00434A50" w:rsidP="00434A50">
      <w:pPr>
        <w:pStyle w:val="Akapitzlist"/>
        <w:ind w:left="0"/>
        <w:jc w:val="both"/>
        <w:rPr>
          <w:rFonts w:ascii="Verdana" w:hAnsi="Verdana"/>
          <w:sz w:val="20"/>
          <w:szCs w:val="20"/>
        </w:rPr>
      </w:pPr>
      <w:r w:rsidRPr="00434A50">
        <w:rPr>
          <w:rFonts w:ascii="Verdana" w:hAnsi="Verdana"/>
          <w:sz w:val="20"/>
          <w:szCs w:val="20"/>
        </w:rPr>
        <w:t xml:space="preserve">Przed przystąpieniem do robót należy, na podstawie dokumentacji projektowej, </w:t>
      </w:r>
      <w:proofErr w:type="spellStart"/>
      <w:r w:rsidRPr="00434A50">
        <w:rPr>
          <w:rFonts w:ascii="Verdana" w:hAnsi="Verdana"/>
          <w:sz w:val="20"/>
          <w:szCs w:val="20"/>
        </w:rPr>
        <w:t>WWiORB</w:t>
      </w:r>
      <w:proofErr w:type="spellEnd"/>
      <w:r w:rsidRPr="00434A50">
        <w:rPr>
          <w:rFonts w:ascii="Verdana" w:hAnsi="Verdana"/>
          <w:sz w:val="20"/>
          <w:szCs w:val="20"/>
        </w:rPr>
        <w:t xml:space="preserve"> lub wskazań Inżyniera:</w:t>
      </w:r>
    </w:p>
    <w:p w14:paraId="3EFA51DC" w14:textId="42D92EE8" w:rsidR="00434A50" w:rsidRPr="00434A50" w:rsidRDefault="00434A50" w:rsidP="00434A50">
      <w:pPr>
        <w:pStyle w:val="Akapitzlist"/>
        <w:numPr>
          <w:ilvl w:val="0"/>
          <w:numId w:val="22"/>
        </w:numPr>
        <w:jc w:val="both"/>
        <w:rPr>
          <w:rFonts w:ascii="Verdana" w:hAnsi="Verdana"/>
          <w:sz w:val="20"/>
          <w:szCs w:val="20"/>
        </w:rPr>
      </w:pPr>
      <w:r w:rsidRPr="00434A50">
        <w:rPr>
          <w:rFonts w:ascii="Verdana" w:hAnsi="Verdana"/>
          <w:sz w:val="20"/>
          <w:szCs w:val="20"/>
        </w:rPr>
        <w:t>ustalić materiały niezbędne do wykonania robót,</w:t>
      </w:r>
    </w:p>
    <w:p w14:paraId="3CF013BD" w14:textId="1FB38828" w:rsidR="00434A50" w:rsidRDefault="00434A50" w:rsidP="00434A50">
      <w:pPr>
        <w:pStyle w:val="Akapitzlist"/>
        <w:numPr>
          <w:ilvl w:val="0"/>
          <w:numId w:val="22"/>
        </w:numPr>
        <w:jc w:val="both"/>
        <w:rPr>
          <w:rFonts w:ascii="Verdana" w:hAnsi="Verdana"/>
          <w:sz w:val="20"/>
          <w:szCs w:val="20"/>
        </w:rPr>
      </w:pPr>
      <w:r w:rsidRPr="00434A50">
        <w:rPr>
          <w:rFonts w:ascii="Verdana" w:hAnsi="Verdana"/>
          <w:sz w:val="20"/>
          <w:szCs w:val="20"/>
        </w:rPr>
        <w:t>określić kolejność, sposób i termin wykonania robót.</w:t>
      </w:r>
    </w:p>
    <w:p w14:paraId="3B976DD6" w14:textId="743A21F0" w:rsidR="00434A50" w:rsidRDefault="00434A50" w:rsidP="00434A50">
      <w:pPr>
        <w:pStyle w:val="Akapitzlist"/>
        <w:jc w:val="both"/>
        <w:rPr>
          <w:rFonts w:ascii="Verdana" w:hAnsi="Verdana"/>
          <w:sz w:val="20"/>
          <w:szCs w:val="20"/>
        </w:rPr>
      </w:pPr>
    </w:p>
    <w:p w14:paraId="7534FB6E" w14:textId="03A09C4E" w:rsidR="00434A50" w:rsidRDefault="00434A50" w:rsidP="00F80924">
      <w:pPr>
        <w:pStyle w:val="Nagwek3"/>
      </w:pPr>
      <w:bookmarkStart w:id="34" w:name="_Toc95464662"/>
      <w:r>
        <w:lastRenderedPageBreak/>
        <w:t>5.</w:t>
      </w:r>
      <w:r w:rsidR="003357A5">
        <w:t>3</w:t>
      </w:r>
      <w:r>
        <w:t>.</w:t>
      </w:r>
      <w:r w:rsidR="003357A5">
        <w:t>2</w:t>
      </w:r>
      <w:r>
        <w:t xml:space="preserve"> Przygotowanie wnęki dylatacyjnej</w:t>
      </w:r>
      <w:bookmarkEnd w:id="34"/>
    </w:p>
    <w:p w14:paraId="6CC7DE6B" w14:textId="77777777" w:rsidR="00434A50" w:rsidRPr="00434A50" w:rsidRDefault="00434A50" w:rsidP="00434A50">
      <w:pPr>
        <w:jc w:val="both"/>
        <w:rPr>
          <w:rFonts w:ascii="Verdana" w:hAnsi="Verdana"/>
          <w:sz w:val="20"/>
          <w:szCs w:val="20"/>
        </w:rPr>
      </w:pPr>
      <w:r w:rsidRPr="00434A50">
        <w:rPr>
          <w:rFonts w:ascii="Verdana" w:hAnsi="Verdana"/>
          <w:sz w:val="20"/>
          <w:szCs w:val="20"/>
        </w:rPr>
        <w:t>Wnęki pozostawione w betonie w celu zakotwienia urządzenia dylatacyjnego powinny mieć kształt i wymiary zgodne z projektem urządzenia dylatacyjnego.</w:t>
      </w:r>
    </w:p>
    <w:p w14:paraId="0B88A701" w14:textId="34B2E687" w:rsidR="001F367E" w:rsidRDefault="00757944" w:rsidP="00682581">
      <w:pPr>
        <w:pStyle w:val="Akapitzlist"/>
        <w:ind w:left="0"/>
        <w:jc w:val="both"/>
        <w:rPr>
          <w:rFonts w:ascii="Verdana" w:hAnsi="Verdana"/>
          <w:sz w:val="20"/>
          <w:szCs w:val="20"/>
        </w:rPr>
      </w:pPr>
      <w:r>
        <w:rPr>
          <w:rFonts w:ascii="Verdana" w:hAnsi="Verdana"/>
          <w:sz w:val="20"/>
          <w:szCs w:val="20"/>
        </w:rPr>
        <w:t xml:space="preserve">Zbrojenie wyprowadzone z konstrukcji, a także dodatkowe zbrojenie zakotwień powinny być zgodne z </w:t>
      </w:r>
      <w:r w:rsidR="001F367E">
        <w:rPr>
          <w:rFonts w:ascii="Verdana" w:hAnsi="Verdana"/>
          <w:sz w:val="20"/>
          <w:szCs w:val="20"/>
        </w:rPr>
        <w:t>P</w:t>
      </w:r>
      <w:r>
        <w:rPr>
          <w:rFonts w:ascii="Verdana" w:hAnsi="Verdana"/>
          <w:sz w:val="20"/>
          <w:szCs w:val="20"/>
        </w:rPr>
        <w:t xml:space="preserve">rojektem urządzenia dylatacyjnego i z </w:t>
      </w:r>
      <w:r w:rsidR="001F367E">
        <w:rPr>
          <w:rFonts w:ascii="Verdana" w:hAnsi="Verdana"/>
          <w:sz w:val="20"/>
          <w:szCs w:val="20"/>
        </w:rPr>
        <w:t>P</w:t>
      </w:r>
      <w:r>
        <w:rPr>
          <w:rFonts w:ascii="Verdana" w:hAnsi="Verdana"/>
          <w:sz w:val="20"/>
          <w:szCs w:val="20"/>
        </w:rPr>
        <w:t>rojektem wykonawczym obiektu.</w:t>
      </w:r>
      <w:r w:rsidR="00FA3412">
        <w:rPr>
          <w:rFonts w:ascii="Verdana" w:hAnsi="Verdana"/>
          <w:sz w:val="20"/>
          <w:szCs w:val="20"/>
        </w:rPr>
        <w:t xml:space="preserve"> </w:t>
      </w:r>
      <w:r w:rsidR="00434A50" w:rsidRPr="00434A50">
        <w:rPr>
          <w:rFonts w:ascii="Verdana" w:hAnsi="Verdana"/>
          <w:sz w:val="20"/>
          <w:szCs w:val="20"/>
        </w:rPr>
        <w:t>Należy sprawdzić wystąpienie ewentualnej kolizji montowanego urządzenia z istniejącym zbrojeniem</w:t>
      </w:r>
      <w:r w:rsidR="00FA3412">
        <w:rPr>
          <w:rFonts w:ascii="Verdana" w:hAnsi="Verdana"/>
          <w:sz w:val="20"/>
          <w:szCs w:val="20"/>
        </w:rPr>
        <w:t>. Wszystki</w:t>
      </w:r>
      <w:r>
        <w:rPr>
          <w:rFonts w:ascii="Verdana" w:hAnsi="Verdana"/>
          <w:sz w:val="20"/>
          <w:szCs w:val="20"/>
        </w:rPr>
        <w:t xml:space="preserve">e konieczne modyfikacje będą konsultowane z Projektantem </w:t>
      </w:r>
      <w:r w:rsidR="00FA3412">
        <w:rPr>
          <w:rFonts w:ascii="Verdana" w:hAnsi="Verdana"/>
          <w:sz w:val="20"/>
          <w:szCs w:val="20"/>
        </w:rPr>
        <w:br/>
      </w:r>
      <w:r>
        <w:rPr>
          <w:rFonts w:ascii="Verdana" w:hAnsi="Verdana"/>
          <w:sz w:val="20"/>
          <w:szCs w:val="20"/>
        </w:rPr>
        <w:t>i zatwierdzane przez Inżyniera.</w:t>
      </w:r>
    </w:p>
    <w:p w14:paraId="1188158D" w14:textId="69FD1179" w:rsidR="00682581" w:rsidRDefault="00682581" w:rsidP="00682581">
      <w:pPr>
        <w:pStyle w:val="Akapitzlist"/>
        <w:ind w:left="0"/>
        <w:jc w:val="both"/>
        <w:rPr>
          <w:rFonts w:ascii="Verdana" w:hAnsi="Verdana"/>
          <w:sz w:val="20"/>
          <w:szCs w:val="20"/>
        </w:rPr>
      </w:pPr>
    </w:p>
    <w:p w14:paraId="0FA6D291" w14:textId="44DC5223" w:rsidR="00682581" w:rsidRPr="00682581" w:rsidRDefault="00682581" w:rsidP="00682581">
      <w:pPr>
        <w:pStyle w:val="Akapitzlist"/>
        <w:ind w:left="0"/>
        <w:jc w:val="both"/>
        <w:rPr>
          <w:rFonts w:ascii="Verdana" w:hAnsi="Verdana"/>
          <w:sz w:val="20"/>
          <w:szCs w:val="20"/>
        </w:rPr>
      </w:pPr>
      <w:r w:rsidRPr="00682581">
        <w:rPr>
          <w:rFonts w:ascii="Verdana" w:hAnsi="Verdana"/>
          <w:sz w:val="20"/>
          <w:szCs w:val="20"/>
        </w:rPr>
        <w:t>Przygotowanie wnęk dylatacyjnych dla zamocowania urządzeń dylatacyjnych obejmuje następujące czynności:</w:t>
      </w:r>
    </w:p>
    <w:p w14:paraId="38A8F3E8" w14:textId="77777777" w:rsidR="00682581" w:rsidRDefault="00682581" w:rsidP="00682581">
      <w:pPr>
        <w:pStyle w:val="Akapitzlist"/>
        <w:numPr>
          <w:ilvl w:val="0"/>
          <w:numId w:val="23"/>
        </w:numPr>
        <w:jc w:val="both"/>
        <w:rPr>
          <w:rFonts w:ascii="Verdana" w:hAnsi="Verdana"/>
          <w:sz w:val="20"/>
          <w:szCs w:val="20"/>
        </w:rPr>
      </w:pPr>
      <w:r w:rsidRPr="00682581">
        <w:rPr>
          <w:rFonts w:ascii="Verdana" w:hAnsi="Verdana"/>
          <w:sz w:val="20"/>
          <w:szCs w:val="20"/>
        </w:rPr>
        <w:t>deskowanie wnęki na urządzenie dylatacyjne,</w:t>
      </w:r>
    </w:p>
    <w:p w14:paraId="36C1E140" w14:textId="3BCC8A07" w:rsidR="00682581" w:rsidRPr="00682581" w:rsidRDefault="00682581" w:rsidP="00682581">
      <w:pPr>
        <w:pStyle w:val="Akapitzlist"/>
        <w:numPr>
          <w:ilvl w:val="0"/>
          <w:numId w:val="23"/>
        </w:numPr>
        <w:jc w:val="both"/>
        <w:rPr>
          <w:rFonts w:ascii="Verdana" w:hAnsi="Verdana"/>
          <w:sz w:val="20"/>
          <w:szCs w:val="20"/>
        </w:rPr>
      </w:pPr>
      <w:r w:rsidRPr="00682581">
        <w:rPr>
          <w:rFonts w:ascii="Verdana" w:hAnsi="Verdana"/>
          <w:sz w:val="20"/>
          <w:szCs w:val="20"/>
        </w:rPr>
        <w:t>ułożenie zbrojenia, w tym prętów kotwiących</w:t>
      </w:r>
      <w:r w:rsidR="00C02414">
        <w:rPr>
          <w:rFonts w:ascii="Verdana" w:hAnsi="Verdana"/>
          <w:sz w:val="20"/>
          <w:szCs w:val="20"/>
        </w:rPr>
        <w:t xml:space="preserve"> (sworzni)</w:t>
      </w:r>
      <w:r w:rsidRPr="00682581">
        <w:rPr>
          <w:rFonts w:ascii="Verdana" w:hAnsi="Verdana"/>
          <w:sz w:val="20"/>
          <w:szCs w:val="20"/>
        </w:rPr>
        <w:t xml:space="preserve"> urządzenie dylatacyjne do płyty pomostu. Średnice prętów kotwiących</w:t>
      </w:r>
      <w:r w:rsidR="00BC7437">
        <w:rPr>
          <w:rFonts w:ascii="Verdana" w:hAnsi="Verdana"/>
          <w:sz w:val="20"/>
          <w:szCs w:val="20"/>
        </w:rPr>
        <w:t xml:space="preserve"> (sworzni)</w:t>
      </w:r>
      <w:r w:rsidRPr="00682581">
        <w:rPr>
          <w:rFonts w:ascii="Verdana" w:hAnsi="Verdana"/>
          <w:sz w:val="20"/>
          <w:szCs w:val="20"/>
        </w:rPr>
        <w:t xml:space="preserve"> i ich rozstaw określi Producent urządzenia dylatacyjnego w Projekcie urządzenia dylatacyjnego,</w:t>
      </w:r>
    </w:p>
    <w:p w14:paraId="46EB2AF1" w14:textId="1B4D6638" w:rsidR="00682581" w:rsidRPr="00682581" w:rsidRDefault="00682581" w:rsidP="00682581">
      <w:pPr>
        <w:pStyle w:val="Akapitzlist"/>
        <w:numPr>
          <w:ilvl w:val="0"/>
          <w:numId w:val="23"/>
        </w:numPr>
        <w:jc w:val="both"/>
        <w:rPr>
          <w:rFonts w:ascii="Verdana" w:hAnsi="Verdana"/>
          <w:sz w:val="20"/>
          <w:szCs w:val="20"/>
        </w:rPr>
      </w:pPr>
      <w:r w:rsidRPr="00682581">
        <w:rPr>
          <w:rFonts w:ascii="Verdana" w:hAnsi="Verdana"/>
          <w:sz w:val="20"/>
          <w:szCs w:val="20"/>
        </w:rPr>
        <w:t>zabetonowanie końcowych odcinków płyty pomostu w rejonie dylatacji tak, aby uzyskać przerwę dylatacyjną o szerokości określonej przez Producenta urządzenia,</w:t>
      </w:r>
    </w:p>
    <w:p w14:paraId="576FECA1" w14:textId="33E994D5" w:rsidR="00176019" w:rsidRDefault="00682581" w:rsidP="00176019">
      <w:pPr>
        <w:pStyle w:val="Akapitzlist"/>
        <w:numPr>
          <w:ilvl w:val="0"/>
          <w:numId w:val="23"/>
        </w:numPr>
        <w:jc w:val="both"/>
        <w:rPr>
          <w:rFonts w:ascii="Verdana" w:hAnsi="Verdana"/>
          <w:sz w:val="20"/>
          <w:szCs w:val="20"/>
        </w:rPr>
      </w:pPr>
      <w:r w:rsidRPr="008F74B1">
        <w:rPr>
          <w:rFonts w:ascii="Verdana" w:hAnsi="Verdana"/>
          <w:sz w:val="20"/>
          <w:szCs w:val="20"/>
        </w:rPr>
        <w:t>oczyszczenie wnęki dylatacyjnej przed przystąpieniem do m</w:t>
      </w:r>
      <w:r w:rsidR="00911FA8">
        <w:rPr>
          <w:rFonts w:ascii="Verdana" w:hAnsi="Verdana"/>
          <w:sz w:val="20"/>
          <w:szCs w:val="20"/>
        </w:rPr>
        <w:t>ontażu urządzenia dylatacyjnego z pyłów, luźnych frakcji, z wody i innych zanieczyszczeń, przez piaskowanie,</w:t>
      </w:r>
    </w:p>
    <w:p w14:paraId="26DAA284" w14:textId="19D005FA" w:rsidR="00434A50" w:rsidRPr="00864E0A" w:rsidRDefault="00911FA8" w:rsidP="00864E0A">
      <w:pPr>
        <w:pStyle w:val="Akapitzlist"/>
        <w:numPr>
          <w:ilvl w:val="0"/>
          <w:numId w:val="23"/>
        </w:numPr>
        <w:jc w:val="both"/>
        <w:rPr>
          <w:rFonts w:ascii="Verdana" w:hAnsi="Verdana"/>
          <w:sz w:val="20"/>
          <w:szCs w:val="20"/>
        </w:rPr>
      </w:pPr>
      <w:r>
        <w:rPr>
          <w:rFonts w:ascii="Verdana" w:hAnsi="Verdana"/>
          <w:sz w:val="20"/>
          <w:szCs w:val="20"/>
        </w:rPr>
        <w:t>ułożenie warstwy wyrównawczej na krawędziach płyty pomostu z zapraw PC lub PCC lub innych wskazanych w projekcie urządzenia dylatacyjnego,</w:t>
      </w:r>
    </w:p>
    <w:p w14:paraId="4AA635CA" w14:textId="0679F137" w:rsidR="00C02414" w:rsidRDefault="00864E0A" w:rsidP="00C02414">
      <w:pPr>
        <w:pStyle w:val="Akapitzlist"/>
        <w:numPr>
          <w:ilvl w:val="0"/>
          <w:numId w:val="23"/>
        </w:numPr>
        <w:jc w:val="both"/>
        <w:rPr>
          <w:rFonts w:ascii="Verdana" w:hAnsi="Verdana"/>
          <w:sz w:val="20"/>
          <w:szCs w:val="20"/>
        </w:rPr>
      </w:pPr>
      <w:r>
        <w:rPr>
          <w:rFonts w:ascii="Verdana" w:hAnsi="Verdana"/>
          <w:sz w:val="20"/>
          <w:szCs w:val="20"/>
        </w:rPr>
        <w:t>zamocowanie</w:t>
      </w:r>
      <w:r w:rsidR="00C02414">
        <w:rPr>
          <w:rFonts w:ascii="Verdana" w:hAnsi="Verdana"/>
          <w:sz w:val="20"/>
          <w:szCs w:val="20"/>
        </w:rPr>
        <w:t xml:space="preserve"> fartuch</w:t>
      </w:r>
      <w:r>
        <w:rPr>
          <w:rFonts w:ascii="Verdana" w:hAnsi="Verdana"/>
          <w:sz w:val="20"/>
          <w:szCs w:val="20"/>
        </w:rPr>
        <w:t>a</w:t>
      </w:r>
      <w:r w:rsidR="00C02414">
        <w:rPr>
          <w:rFonts w:ascii="Verdana" w:hAnsi="Verdana"/>
          <w:sz w:val="20"/>
          <w:szCs w:val="20"/>
        </w:rPr>
        <w:t xml:space="preserve"> z folii</w:t>
      </w:r>
      <w:r>
        <w:rPr>
          <w:rFonts w:ascii="Verdana" w:hAnsi="Verdana"/>
          <w:sz w:val="20"/>
          <w:szCs w:val="20"/>
        </w:rPr>
        <w:t xml:space="preserve"> EPDM w szczelinie dylatacyjnej,</w:t>
      </w:r>
    </w:p>
    <w:p w14:paraId="2BE09933" w14:textId="66F41353" w:rsidR="00C02414" w:rsidRDefault="00864E0A" w:rsidP="009449C2">
      <w:pPr>
        <w:pStyle w:val="Akapitzlist"/>
        <w:numPr>
          <w:ilvl w:val="0"/>
          <w:numId w:val="23"/>
        </w:numPr>
        <w:jc w:val="both"/>
        <w:rPr>
          <w:rFonts w:ascii="Verdana" w:hAnsi="Verdana"/>
          <w:sz w:val="20"/>
          <w:szCs w:val="20"/>
        </w:rPr>
      </w:pPr>
      <w:r>
        <w:rPr>
          <w:rFonts w:ascii="Verdana" w:hAnsi="Verdana"/>
          <w:sz w:val="20"/>
          <w:szCs w:val="20"/>
        </w:rPr>
        <w:t>ułożenie</w:t>
      </w:r>
      <w:r w:rsidR="009449C2">
        <w:rPr>
          <w:rFonts w:ascii="Verdana" w:hAnsi="Verdana"/>
          <w:sz w:val="20"/>
          <w:szCs w:val="20"/>
        </w:rPr>
        <w:t xml:space="preserve"> </w:t>
      </w:r>
      <w:r w:rsidR="009449C2" w:rsidRPr="009449C2">
        <w:rPr>
          <w:rFonts w:ascii="Verdana" w:hAnsi="Verdana"/>
          <w:sz w:val="20"/>
          <w:szCs w:val="20"/>
        </w:rPr>
        <w:t xml:space="preserve">(jeżeli projekt przewiduje) </w:t>
      </w:r>
      <w:r>
        <w:rPr>
          <w:rFonts w:ascii="Verdana" w:hAnsi="Verdana"/>
          <w:sz w:val="20"/>
          <w:szCs w:val="20"/>
        </w:rPr>
        <w:t xml:space="preserve"> izolacji</w:t>
      </w:r>
      <w:r w:rsidR="00C02414">
        <w:rPr>
          <w:rFonts w:ascii="Verdana" w:hAnsi="Verdana"/>
          <w:sz w:val="20"/>
          <w:szCs w:val="20"/>
        </w:rPr>
        <w:t xml:space="preserve"> z foli EPDM na warstwie wyrównawczej, wycinając w niej otwory na sworznie</w:t>
      </w:r>
      <w:r w:rsidR="004B4E5A">
        <w:rPr>
          <w:rFonts w:ascii="Verdana" w:hAnsi="Verdana"/>
          <w:sz w:val="20"/>
          <w:szCs w:val="20"/>
        </w:rPr>
        <w:t xml:space="preserve"> (</w:t>
      </w:r>
      <w:r w:rsidR="00C02414">
        <w:rPr>
          <w:rFonts w:ascii="Verdana" w:hAnsi="Verdana"/>
          <w:sz w:val="20"/>
          <w:szCs w:val="20"/>
        </w:rPr>
        <w:t>kotwy) mocujące urządzenie dylatacyjne; styk izolacji z folii EPDM z podłożem betonowym należy uszczelnić układając wałek kitu trwale plastycznego o średnicy co najmniej 5 mm, wzdłuż osi sworzni</w:t>
      </w:r>
      <w:r w:rsidR="00FA3412">
        <w:rPr>
          <w:rFonts w:ascii="Verdana" w:hAnsi="Verdana"/>
          <w:sz w:val="20"/>
          <w:szCs w:val="20"/>
        </w:rPr>
        <w:t xml:space="preserve"> </w:t>
      </w:r>
      <w:r w:rsidR="00C02414">
        <w:rPr>
          <w:rFonts w:ascii="Verdana" w:hAnsi="Verdana"/>
          <w:sz w:val="20"/>
          <w:szCs w:val="20"/>
        </w:rPr>
        <w:t>(kotew) mocujących elementy palczaste i wokół każdego sworznia (kotwy</w:t>
      </w:r>
      <w:r>
        <w:rPr>
          <w:rFonts w:ascii="Verdana" w:hAnsi="Verdana"/>
          <w:sz w:val="20"/>
          <w:szCs w:val="20"/>
        </w:rPr>
        <w:t>),</w:t>
      </w:r>
    </w:p>
    <w:p w14:paraId="228177E4" w14:textId="382C731C" w:rsidR="00C02414" w:rsidRPr="004B4E5A" w:rsidRDefault="00864E0A" w:rsidP="00FB06D0">
      <w:pPr>
        <w:pStyle w:val="Akapitzlist"/>
        <w:numPr>
          <w:ilvl w:val="0"/>
          <w:numId w:val="23"/>
        </w:numPr>
        <w:jc w:val="both"/>
        <w:rPr>
          <w:rFonts w:ascii="Verdana" w:hAnsi="Verdana"/>
          <w:sz w:val="20"/>
          <w:szCs w:val="20"/>
        </w:rPr>
      </w:pPr>
      <w:r>
        <w:rPr>
          <w:rFonts w:ascii="Verdana" w:hAnsi="Verdana"/>
          <w:sz w:val="20"/>
          <w:szCs w:val="20"/>
        </w:rPr>
        <w:t xml:space="preserve">sklejenie izolacji </w:t>
      </w:r>
      <w:r w:rsidR="00C02414">
        <w:rPr>
          <w:rFonts w:ascii="Verdana" w:hAnsi="Verdana"/>
          <w:sz w:val="20"/>
          <w:szCs w:val="20"/>
        </w:rPr>
        <w:t xml:space="preserve">z folii EPDM z fartuchem z folii EPDM na zakład. </w:t>
      </w:r>
    </w:p>
    <w:p w14:paraId="65D4EC89" w14:textId="43991CA0" w:rsidR="00682581" w:rsidRDefault="00682581" w:rsidP="00F80924">
      <w:pPr>
        <w:pStyle w:val="Nagwek3"/>
      </w:pPr>
      <w:bookmarkStart w:id="35" w:name="_Toc95464663"/>
      <w:r>
        <w:t>5.</w:t>
      </w:r>
      <w:r w:rsidR="00FD1F80">
        <w:t>3</w:t>
      </w:r>
      <w:r>
        <w:t>.</w:t>
      </w:r>
      <w:r w:rsidR="00FD1F80">
        <w:t>3.</w:t>
      </w:r>
      <w:r>
        <w:t xml:space="preserve"> Montaż urządzenia dylatacyjnego</w:t>
      </w:r>
      <w:bookmarkEnd w:id="35"/>
    </w:p>
    <w:p w14:paraId="606B4CFF" w14:textId="6EE7427D" w:rsidR="00682581" w:rsidRDefault="00682581">
      <w:pPr>
        <w:pStyle w:val="Nagwek3"/>
      </w:pPr>
      <w:bookmarkStart w:id="36" w:name="_Toc95464664"/>
      <w:r>
        <w:t>5.</w:t>
      </w:r>
      <w:r w:rsidR="00FD1F80">
        <w:t>3</w:t>
      </w:r>
      <w:r>
        <w:t>.</w:t>
      </w:r>
      <w:r w:rsidR="00FD1F80">
        <w:t>3</w:t>
      </w:r>
      <w:r w:rsidR="00FA3412">
        <w:t>.</w:t>
      </w:r>
      <w:r w:rsidR="00FD1F80">
        <w:t>1.</w:t>
      </w:r>
      <w:r>
        <w:t xml:space="preserve"> Zakres i warunki wykonania robót</w:t>
      </w:r>
      <w:bookmarkEnd w:id="36"/>
    </w:p>
    <w:p w14:paraId="4A57BBDC" w14:textId="17B23053" w:rsidR="00682581" w:rsidRPr="00682581" w:rsidRDefault="00682581" w:rsidP="00682581">
      <w:pPr>
        <w:jc w:val="both"/>
        <w:rPr>
          <w:rFonts w:ascii="Verdana" w:hAnsi="Verdana"/>
          <w:sz w:val="20"/>
          <w:szCs w:val="20"/>
        </w:rPr>
      </w:pPr>
      <w:r w:rsidRPr="00682581">
        <w:rPr>
          <w:rFonts w:ascii="Verdana" w:hAnsi="Verdana"/>
          <w:sz w:val="20"/>
          <w:szCs w:val="20"/>
        </w:rPr>
        <w:t xml:space="preserve">Montaż urządzenia dylatacyjnego należy powierzyć firmie, która jest Producentem urządzenia dylatacyjnego lub autoryzowanym przedstawicielem Producenta. Wybór firmy montującej urządzenie dylatacyjne podlega akceptacji Inżyniera. Dokonywanie zmian </w:t>
      </w:r>
      <w:r w:rsidR="00474279">
        <w:rPr>
          <w:rFonts w:ascii="Verdana" w:hAnsi="Verdana"/>
          <w:sz w:val="20"/>
          <w:szCs w:val="20"/>
        </w:rPr>
        <w:br/>
      </w:r>
      <w:r w:rsidRPr="00682581">
        <w:rPr>
          <w:rFonts w:ascii="Verdana" w:hAnsi="Verdana"/>
          <w:sz w:val="20"/>
          <w:szCs w:val="20"/>
        </w:rPr>
        <w:t>w urządzeniu dylatacyjnym bez uzgodnienia z Producentem jest niedopuszczalne.</w:t>
      </w:r>
    </w:p>
    <w:p w14:paraId="22CECFD3" w14:textId="77777777" w:rsidR="00682581" w:rsidRPr="00682581" w:rsidRDefault="00682581" w:rsidP="00682581">
      <w:pPr>
        <w:pStyle w:val="Akapitzlist"/>
        <w:ind w:left="0"/>
        <w:jc w:val="both"/>
        <w:rPr>
          <w:rFonts w:ascii="Verdana" w:hAnsi="Verdana"/>
          <w:sz w:val="20"/>
          <w:szCs w:val="20"/>
        </w:rPr>
      </w:pPr>
      <w:r w:rsidRPr="00682581">
        <w:rPr>
          <w:rFonts w:ascii="Verdana" w:hAnsi="Verdana"/>
          <w:sz w:val="20"/>
          <w:szCs w:val="20"/>
        </w:rPr>
        <w:t>Roboty związane z montażem obejmują:</w:t>
      </w:r>
    </w:p>
    <w:p w14:paraId="73079084" w14:textId="7A51879B"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ułożenie w przerwie dylatacyjnej urządzenia dylatacyjnego,</w:t>
      </w:r>
    </w:p>
    <w:p w14:paraId="04400102" w14:textId="6C9AC223"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regulację ustawienia wysokościowego urządzenia dylatacyjnego,</w:t>
      </w:r>
    </w:p>
    <w:p w14:paraId="26735051" w14:textId="31C323CF"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regulację urządzenia dylatacyjnego w celu dostosowania jego szerokości rozwarcia do temperatury montażu,</w:t>
      </w:r>
    </w:p>
    <w:p w14:paraId="30DCFBCF" w14:textId="7AE5F06F"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zabetonowanie stref zakotwień,</w:t>
      </w:r>
    </w:p>
    <w:p w14:paraId="28B4F982" w14:textId="0169357A"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zwolnienie blokad urządzenia dylatacyjnego,</w:t>
      </w:r>
    </w:p>
    <w:p w14:paraId="41D4CABD" w14:textId="412761E1"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odwodnienie strefy urządzenia dylatacyjnego,</w:t>
      </w:r>
      <w:r w:rsidR="003E203D">
        <w:rPr>
          <w:rFonts w:ascii="Verdana" w:hAnsi="Verdana"/>
          <w:sz w:val="20"/>
          <w:szCs w:val="20"/>
        </w:rPr>
        <w:t xml:space="preserve"> </w:t>
      </w:r>
    </w:p>
    <w:p w14:paraId="1B729EB0" w14:textId="4947C6DC" w:rsid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ułożenie izolacji oraz wykonanie nawierzchni w bezpośrednim sąsiedztwie urządzenia dylatacyjnego,</w:t>
      </w:r>
    </w:p>
    <w:p w14:paraId="61A4BBB7" w14:textId="4B1AB302" w:rsidR="004461EA" w:rsidRPr="00682581" w:rsidRDefault="004461EA" w:rsidP="00682581">
      <w:pPr>
        <w:pStyle w:val="Akapitzlist"/>
        <w:numPr>
          <w:ilvl w:val="0"/>
          <w:numId w:val="24"/>
        </w:numPr>
        <w:jc w:val="both"/>
        <w:rPr>
          <w:rFonts w:ascii="Verdana" w:hAnsi="Verdana"/>
          <w:sz w:val="20"/>
          <w:szCs w:val="20"/>
        </w:rPr>
      </w:pPr>
      <w:r>
        <w:rPr>
          <w:rFonts w:ascii="Verdana" w:hAnsi="Verdana"/>
          <w:sz w:val="20"/>
          <w:szCs w:val="20"/>
        </w:rPr>
        <w:t>montaż elementów chodnikowych,</w:t>
      </w:r>
    </w:p>
    <w:p w14:paraId="173E7A3E" w14:textId="3883F2DB" w:rsidR="00682581" w:rsidRPr="00682581" w:rsidRDefault="00682581" w:rsidP="00682581">
      <w:pPr>
        <w:pStyle w:val="Akapitzlist"/>
        <w:numPr>
          <w:ilvl w:val="0"/>
          <w:numId w:val="24"/>
        </w:numPr>
        <w:jc w:val="both"/>
        <w:rPr>
          <w:rFonts w:ascii="Verdana" w:hAnsi="Verdana"/>
          <w:sz w:val="20"/>
          <w:szCs w:val="20"/>
        </w:rPr>
      </w:pPr>
      <w:r w:rsidRPr="00682581">
        <w:rPr>
          <w:rFonts w:ascii="Verdana" w:hAnsi="Verdana"/>
          <w:sz w:val="20"/>
          <w:szCs w:val="20"/>
        </w:rPr>
        <w:t>uszczelnienie styków.</w:t>
      </w:r>
    </w:p>
    <w:p w14:paraId="523B7ECA" w14:textId="2C944DE3" w:rsidR="00682581" w:rsidRPr="00682581" w:rsidRDefault="00682581" w:rsidP="00682581">
      <w:pPr>
        <w:jc w:val="both"/>
        <w:rPr>
          <w:rFonts w:ascii="Verdana" w:hAnsi="Verdana"/>
          <w:sz w:val="20"/>
          <w:szCs w:val="20"/>
        </w:rPr>
      </w:pPr>
      <w:r w:rsidRPr="001F367E">
        <w:rPr>
          <w:rFonts w:ascii="Verdana" w:hAnsi="Verdana"/>
          <w:b/>
          <w:sz w:val="20"/>
          <w:szCs w:val="20"/>
        </w:rPr>
        <w:t>Uwaga</w:t>
      </w:r>
      <w:r w:rsidRPr="00682581">
        <w:rPr>
          <w:rFonts w:ascii="Verdana" w:hAnsi="Verdana"/>
          <w:sz w:val="20"/>
          <w:szCs w:val="20"/>
        </w:rPr>
        <w:t xml:space="preserve">: Regulację urządzenia dylatacyjnego w celu dostosowania jego rozwarcia </w:t>
      </w:r>
      <w:r w:rsidR="00DF00F6">
        <w:rPr>
          <w:rFonts w:ascii="Verdana" w:hAnsi="Verdana"/>
          <w:sz w:val="20"/>
          <w:szCs w:val="20"/>
        </w:rPr>
        <w:br/>
      </w:r>
      <w:r w:rsidRPr="00682581">
        <w:rPr>
          <w:rFonts w:ascii="Verdana" w:hAnsi="Verdana"/>
          <w:sz w:val="20"/>
          <w:szCs w:val="20"/>
        </w:rPr>
        <w:t xml:space="preserve">do temperatury montażu należy wykonać w </w:t>
      </w:r>
      <w:r w:rsidR="001F367E">
        <w:rPr>
          <w:rFonts w:ascii="Verdana" w:hAnsi="Verdana"/>
          <w:sz w:val="20"/>
          <w:szCs w:val="20"/>
        </w:rPr>
        <w:t>W</w:t>
      </w:r>
      <w:r w:rsidR="001F367E" w:rsidRPr="00682581">
        <w:rPr>
          <w:rFonts w:ascii="Verdana" w:hAnsi="Verdana"/>
          <w:sz w:val="20"/>
          <w:szCs w:val="20"/>
        </w:rPr>
        <w:t>ytwórni</w:t>
      </w:r>
      <w:r w:rsidRPr="00682581">
        <w:rPr>
          <w:rFonts w:ascii="Verdana" w:hAnsi="Verdana"/>
          <w:sz w:val="20"/>
          <w:szCs w:val="20"/>
        </w:rPr>
        <w:t xml:space="preserve">, przewidując wartość temperatury </w:t>
      </w:r>
      <w:r w:rsidR="00474279">
        <w:rPr>
          <w:rFonts w:ascii="Verdana" w:hAnsi="Verdana"/>
          <w:sz w:val="20"/>
          <w:szCs w:val="20"/>
        </w:rPr>
        <w:br/>
      </w:r>
      <w:r w:rsidRPr="00682581">
        <w:rPr>
          <w:rFonts w:ascii="Verdana" w:hAnsi="Verdana"/>
          <w:sz w:val="20"/>
          <w:szCs w:val="20"/>
        </w:rPr>
        <w:lastRenderedPageBreak/>
        <w:t>w harmonogramowym terminie robót. Jeśli temperatura montażu jest inna niż przewidziana na podstawie harmonogramu, poziome ustawienie rozwartości urządzenia należy dostosować do pomierzonej lub prognozowanej krótkoterminowo temperatury montażu. Regulacja rozwartości urządzenia musi się odbywać pod nadzorem Producenta.</w:t>
      </w:r>
    </w:p>
    <w:p w14:paraId="3667BDDC" w14:textId="00247B87" w:rsidR="00434A50" w:rsidRDefault="00682581" w:rsidP="008B4137">
      <w:pPr>
        <w:pStyle w:val="Nagwek3"/>
      </w:pPr>
      <w:bookmarkStart w:id="37" w:name="_Toc95464665"/>
      <w:r>
        <w:t>5.</w:t>
      </w:r>
      <w:r w:rsidR="001328B1">
        <w:t>3.3.2</w:t>
      </w:r>
      <w:r w:rsidR="00FA3412">
        <w:t>.</w:t>
      </w:r>
      <w:r>
        <w:t xml:space="preserve"> Sposób wykonania robót</w:t>
      </w:r>
      <w:bookmarkEnd w:id="37"/>
    </w:p>
    <w:p w14:paraId="0950A82B" w14:textId="77777777" w:rsidR="00A41BD1" w:rsidRPr="00A41BD1" w:rsidRDefault="00A41BD1" w:rsidP="00A41BD1">
      <w:pPr>
        <w:pStyle w:val="Akapitzlist"/>
        <w:ind w:left="0"/>
        <w:jc w:val="both"/>
        <w:rPr>
          <w:rFonts w:ascii="Verdana" w:hAnsi="Verdana"/>
          <w:sz w:val="20"/>
          <w:szCs w:val="20"/>
        </w:rPr>
      </w:pPr>
      <w:r w:rsidRPr="00A41BD1">
        <w:rPr>
          <w:rFonts w:ascii="Verdana" w:hAnsi="Verdana"/>
          <w:sz w:val="20"/>
          <w:szCs w:val="20"/>
        </w:rPr>
        <w:t>Jeżeli Projekt montażu urządzenia dylatacyjnego nie podaje inaczej, roboty montażowe należy wykonać jak poniżej:</w:t>
      </w:r>
    </w:p>
    <w:p w14:paraId="7650388F" w14:textId="4CFB3615" w:rsidR="00A41BD1" w:rsidRPr="00A41BD1" w:rsidRDefault="00A41BD1" w:rsidP="00A41BD1">
      <w:pPr>
        <w:pStyle w:val="Akapitzlist"/>
        <w:numPr>
          <w:ilvl w:val="0"/>
          <w:numId w:val="25"/>
        </w:numPr>
        <w:jc w:val="both"/>
        <w:rPr>
          <w:rFonts w:ascii="Verdana" w:hAnsi="Verdana"/>
          <w:sz w:val="20"/>
          <w:szCs w:val="20"/>
        </w:rPr>
      </w:pPr>
      <w:r w:rsidRPr="00A41BD1">
        <w:rPr>
          <w:rFonts w:ascii="Verdana" w:hAnsi="Verdana"/>
          <w:sz w:val="20"/>
          <w:szCs w:val="20"/>
        </w:rPr>
        <w:t>bezpośrednio przed montażem należy usunąć elementy zabezpieczające związane z transportem urządzenia,</w:t>
      </w:r>
    </w:p>
    <w:p w14:paraId="7E96B5F7" w14:textId="507CCBC4" w:rsidR="00A41BD1" w:rsidRPr="00A41BD1" w:rsidRDefault="00A41BD1" w:rsidP="00A41BD1">
      <w:pPr>
        <w:pStyle w:val="Akapitzlist"/>
        <w:numPr>
          <w:ilvl w:val="0"/>
          <w:numId w:val="25"/>
        </w:numPr>
        <w:jc w:val="both"/>
        <w:rPr>
          <w:rFonts w:ascii="Verdana" w:hAnsi="Verdana"/>
          <w:sz w:val="20"/>
          <w:szCs w:val="20"/>
        </w:rPr>
      </w:pPr>
      <w:r w:rsidRPr="00A41BD1">
        <w:rPr>
          <w:rFonts w:ascii="Verdana" w:hAnsi="Verdana"/>
          <w:sz w:val="20"/>
          <w:szCs w:val="20"/>
        </w:rPr>
        <w:t xml:space="preserve">przy użyciu dźwigu urządzenie dylatacyjne należy umieścić nad wnęką dylatacyjną w celu kontroli możliwości ułożenia dylatacji i wyeliminowania ryzyka kolizji </w:t>
      </w:r>
      <w:r w:rsidR="00474279">
        <w:rPr>
          <w:rFonts w:ascii="Verdana" w:hAnsi="Verdana"/>
          <w:sz w:val="20"/>
          <w:szCs w:val="20"/>
        </w:rPr>
        <w:br/>
      </w:r>
      <w:r w:rsidRPr="00A41BD1">
        <w:rPr>
          <w:rFonts w:ascii="Verdana" w:hAnsi="Verdana"/>
          <w:sz w:val="20"/>
          <w:szCs w:val="20"/>
        </w:rPr>
        <w:t>z istniejącym zbrojeniem obiektu. W przypadku wystąpienia kolizji</w:t>
      </w:r>
      <w:r w:rsidR="00757944">
        <w:rPr>
          <w:rFonts w:ascii="Verdana" w:hAnsi="Verdana"/>
          <w:sz w:val="20"/>
          <w:szCs w:val="20"/>
        </w:rPr>
        <w:t>, uzyskawszy zgodę Projektanta/Inżyniera</w:t>
      </w:r>
      <w:r w:rsidRPr="00A41BD1">
        <w:rPr>
          <w:rFonts w:ascii="Verdana" w:hAnsi="Verdana"/>
          <w:sz w:val="20"/>
          <w:szCs w:val="20"/>
        </w:rPr>
        <w:t xml:space="preserve"> konieczne jest usunięcie przez Wykonawcę kolidującego</w:t>
      </w:r>
      <w:r w:rsidR="00FA3412">
        <w:rPr>
          <w:rFonts w:ascii="Verdana" w:hAnsi="Verdana"/>
          <w:sz w:val="20"/>
          <w:szCs w:val="20"/>
        </w:rPr>
        <w:t xml:space="preserve"> </w:t>
      </w:r>
      <w:r w:rsidRPr="00A41BD1">
        <w:rPr>
          <w:rFonts w:ascii="Verdana" w:hAnsi="Verdana"/>
          <w:sz w:val="20"/>
          <w:szCs w:val="20"/>
        </w:rPr>
        <w:t>zbrojenia, w porozumieniu z Projektantem,</w:t>
      </w:r>
    </w:p>
    <w:p w14:paraId="76CFB3D9" w14:textId="123420E7" w:rsidR="00A41BD1" w:rsidRPr="00A41BD1" w:rsidRDefault="00A41BD1" w:rsidP="00A41BD1">
      <w:pPr>
        <w:pStyle w:val="Akapitzlist"/>
        <w:numPr>
          <w:ilvl w:val="0"/>
          <w:numId w:val="25"/>
        </w:numPr>
        <w:jc w:val="both"/>
        <w:rPr>
          <w:rFonts w:ascii="Verdana" w:hAnsi="Verdana"/>
          <w:sz w:val="20"/>
          <w:szCs w:val="20"/>
        </w:rPr>
      </w:pPr>
      <w:r w:rsidRPr="00A41BD1">
        <w:rPr>
          <w:rFonts w:ascii="Verdana" w:hAnsi="Verdana"/>
          <w:sz w:val="20"/>
          <w:szCs w:val="20"/>
        </w:rPr>
        <w:t xml:space="preserve">gdy nie występują kolizje, należy umieścić urządzenie dylatacyjne we wnęce dylatacyjnej na odpowiedniej liczbie </w:t>
      </w:r>
      <w:r w:rsidR="001F367E" w:rsidRPr="00A41BD1">
        <w:rPr>
          <w:rFonts w:ascii="Verdana" w:hAnsi="Verdana"/>
          <w:sz w:val="20"/>
          <w:szCs w:val="20"/>
        </w:rPr>
        <w:t xml:space="preserve">podnośników </w:t>
      </w:r>
      <w:r w:rsidRPr="00A41BD1">
        <w:rPr>
          <w:rFonts w:ascii="Verdana" w:hAnsi="Verdana"/>
          <w:sz w:val="20"/>
          <w:szCs w:val="20"/>
        </w:rPr>
        <w:t>(wskazanej przez Producenta urządzenia)</w:t>
      </w:r>
      <w:r w:rsidR="00DE12CF">
        <w:rPr>
          <w:rFonts w:ascii="Verdana" w:hAnsi="Verdana"/>
          <w:sz w:val="20"/>
          <w:szCs w:val="20"/>
        </w:rPr>
        <w:t>,</w:t>
      </w:r>
      <w:r w:rsidRPr="00A41BD1">
        <w:rPr>
          <w:rFonts w:ascii="Verdana" w:hAnsi="Verdana"/>
          <w:sz w:val="20"/>
          <w:szCs w:val="20"/>
        </w:rPr>
        <w:t xml:space="preserve"> </w:t>
      </w:r>
    </w:p>
    <w:p w14:paraId="1933740F" w14:textId="74DEE88D" w:rsidR="00A41BD1" w:rsidRDefault="00A41BD1" w:rsidP="00A41BD1">
      <w:pPr>
        <w:pStyle w:val="Akapitzlist"/>
        <w:numPr>
          <w:ilvl w:val="0"/>
          <w:numId w:val="25"/>
        </w:numPr>
        <w:jc w:val="both"/>
        <w:rPr>
          <w:rFonts w:ascii="Verdana" w:hAnsi="Verdana"/>
          <w:sz w:val="20"/>
          <w:szCs w:val="20"/>
        </w:rPr>
      </w:pPr>
      <w:r w:rsidRPr="00A41BD1">
        <w:rPr>
          <w:rFonts w:ascii="Verdana" w:hAnsi="Verdana"/>
          <w:sz w:val="20"/>
          <w:szCs w:val="20"/>
        </w:rPr>
        <w:t xml:space="preserve">po ustawieniu dylatacji na podnośnikach należy przystąpić do jej regulacji geodezyjnej na wysokość, w planie (na długość i szerokość) oraz względem osi szczeliny dylatacyjnej. Oś dylatacji musi pokrywać się z osią szczeliny dylatacyjnej. Geodeta powinien skontrolować dokładność pionowego położenia urządzenia dylatacyjnego w stosunku do projektowanej niwelety w oparciu o rzędne </w:t>
      </w:r>
      <w:r w:rsidR="00474279">
        <w:rPr>
          <w:rFonts w:ascii="Verdana" w:hAnsi="Verdana"/>
          <w:sz w:val="20"/>
          <w:szCs w:val="20"/>
        </w:rPr>
        <w:br/>
      </w:r>
      <w:r w:rsidRPr="00A41BD1">
        <w:rPr>
          <w:rFonts w:ascii="Verdana" w:hAnsi="Verdana"/>
          <w:sz w:val="20"/>
          <w:szCs w:val="20"/>
        </w:rPr>
        <w:t>w punktach charakterystycznych naniesion</w:t>
      </w:r>
      <w:r w:rsidR="00FA3412">
        <w:rPr>
          <w:rFonts w:ascii="Verdana" w:hAnsi="Verdana"/>
          <w:sz w:val="20"/>
          <w:szCs w:val="20"/>
        </w:rPr>
        <w:t>ych</w:t>
      </w:r>
      <w:r w:rsidRPr="00A41BD1">
        <w:rPr>
          <w:rFonts w:ascii="Verdana" w:hAnsi="Verdana"/>
          <w:sz w:val="20"/>
          <w:szCs w:val="20"/>
        </w:rPr>
        <w:t xml:space="preserve"> w Dokumentacji projektowej (Projekcie urządzenia dylatacyjnego). Ustawianie urządzenia dylatacyjnego powinno zakończyć się spisaniem przez geodetę operatu geodezyjnego będącym potwierdzeniem prawidłowości ustawienia urządzenia,</w:t>
      </w:r>
    </w:p>
    <w:p w14:paraId="2D612EBB" w14:textId="188670C4" w:rsidR="00864E0A" w:rsidRDefault="00864E0A" w:rsidP="00A41BD1">
      <w:pPr>
        <w:pStyle w:val="Akapitzlist"/>
        <w:numPr>
          <w:ilvl w:val="0"/>
          <w:numId w:val="25"/>
        </w:numPr>
        <w:jc w:val="both"/>
        <w:rPr>
          <w:rFonts w:ascii="Verdana" w:hAnsi="Verdana"/>
          <w:sz w:val="20"/>
          <w:szCs w:val="20"/>
        </w:rPr>
      </w:pPr>
      <w:r>
        <w:rPr>
          <w:rFonts w:ascii="Verdana" w:hAnsi="Verdana"/>
          <w:sz w:val="20"/>
          <w:szCs w:val="20"/>
        </w:rPr>
        <w:t xml:space="preserve">sprawdzić dokładność pionowego i poziomego ustawienia urządzenia dylatacyjnego w stosunku do projektowanej niwelety na obiekcie mostowym. Pomiary pionowego i poziomego położenia urządzenia dylatacyjnego należy wykonać w co najmniej </w:t>
      </w:r>
      <w:r w:rsidR="00474279">
        <w:rPr>
          <w:rFonts w:ascii="Verdana" w:hAnsi="Verdana"/>
          <w:sz w:val="20"/>
          <w:szCs w:val="20"/>
        </w:rPr>
        <w:br/>
      </w:r>
      <w:r>
        <w:rPr>
          <w:rFonts w:ascii="Verdana" w:hAnsi="Verdana"/>
          <w:sz w:val="20"/>
          <w:szCs w:val="20"/>
        </w:rPr>
        <w:t>3 punktach pomiarowych, usytuowanych w osi jezdni i linii krawężników. Maksymalna odległość osi, w których usytuowane są punk</w:t>
      </w:r>
      <w:r w:rsidR="00732677">
        <w:rPr>
          <w:rFonts w:ascii="Verdana" w:hAnsi="Verdana"/>
          <w:sz w:val="20"/>
          <w:szCs w:val="20"/>
        </w:rPr>
        <w:t>ty pomiarowe nie powinna być wię</w:t>
      </w:r>
      <w:r>
        <w:rPr>
          <w:rFonts w:ascii="Verdana" w:hAnsi="Verdana"/>
          <w:sz w:val="20"/>
          <w:szCs w:val="20"/>
        </w:rPr>
        <w:t xml:space="preserve">ksza niż 6 m. Błąd pionowego i poziomego ustawienia urządzenia dylatacyjnego w żadnym punkcie nie może przekroczyć wartości </w:t>
      </w:r>
      <w:r w:rsidR="007F0053">
        <w:rPr>
          <w:rFonts w:ascii="Verdana" w:hAnsi="Verdana"/>
          <w:sz w:val="20"/>
          <w:szCs w:val="20"/>
        </w:rPr>
        <w:t>± 2mm.</w:t>
      </w:r>
    </w:p>
    <w:p w14:paraId="122C52CD" w14:textId="328DFD04" w:rsidR="007F0053" w:rsidRDefault="00C95AC2" w:rsidP="00A41BD1">
      <w:pPr>
        <w:pStyle w:val="Akapitzlist"/>
        <w:numPr>
          <w:ilvl w:val="0"/>
          <w:numId w:val="25"/>
        </w:numPr>
        <w:jc w:val="both"/>
        <w:rPr>
          <w:rFonts w:ascii="Verdana" w:hAnsi="Verdana"/>
          <w:sz w:val="20"/>
          <w:szCs w:val="20"/>
        </w:rPr>
      </w:pPr>
      <w:r>
        <w:rPr>
          <w:rFonts w:ascii="Verdana" w:hAnsi="Verdana"/>
          <w:sz w:val="20"/>
          <w:szCs w:val="20"/>
        </w:rPr>
        <w:t>u</w:t>
      </w:r>
      <w:r w:rsidR="007F0053">
        <w:rPr>
          <w:rFonts w:ascii="Verdana" w:hAnsi="Verdana"/>
          <w:sz w:val="20"/>
          <w:szCs w:val="20"/>
        </w:rPr>
        <w:t>zupełnić zbrojenie strefy zakotwienia zgodnie z projektem urządzenia dylatacyjnego i projektem montażu urządzenia,</w:t>
      </w:r>
    </w:p>
    <w:p w14:paraId="61E7A770" w14:textId="4B495C72" w:rsidR="007F0053" w:rsidRDefault="00C95AC2" w:rsidP="00A41BD1">
      <w:pPr>
        <w:pStyle w:val="Akapitzlist"/>
        <w:numPr>
          <w:ilvl w:val="0"/>
          <w:numId w:val="25"/>
        </w:numPr>
        <w:jc w:val="both"/>
        <w:rPr>
          <w:rFonts w:ascii="Verdana" w:hAnsi="Verdana"/>
          <w:sz w:val="20"/>
          <w:szCs w:val="20"/>
        </w:rPr>
      </w:pPr>
      <w:r>
        <w:rPr>
          <w:rFonts w:ascii="Verdana" w:hAnsi="Verdana"/>
          <w:sz w:val="20"/>
          <w:szCs w:val="20"/>
        </w:rPr>
        <w:t>e</w:t>
      </w:r>
      <w:r w:rsidR="007F0053">
        <w:rPr>
          <w:rFonts w:ascii="Verdana" w:hAnsi="Verdana"/>
          <w:sz w:val="20"/>
          <w:szCs w:val="20"/>
        </w:rPr>
        <w:t>lementy chodnikowe należy zamontować zgodnie z projektem urządzenia dylatacyjnego i projektem montażu urządzenia na kotwach zabetonowanych (sworzniach) lub wklejanych,</w:t>
      </w:r>
    </w:p>
    <w:p w14:paraId="6E7578A8" w14:textId="268C50A0" w:rsidR="00A27C4D" w:rsidRDefault="00864E0A" w:rsidP="00A41BD1">
      <w:pPr>
        <w:pStyle w:val="Akapitzlist"/>
        <w:numPr>
          <w:ilvl w:val="0"/>
          <w:numId w:val="25"/>
        </w:numPr>
        <w:jc w:val="both"/>
        <w:rPr>
          <w:rFonts w:ascii="Verdana" w:hAnsi="Verdana"/>
          <w:sz w:val="20"/>
          <w:szCs w:val="20"/>
        </w:rPr>
      </w:pPr>
      <w:r>
        <w:rPr>
          <w:rFonts w:ascii="Verdana" w:hAnsi="Verdana"/>
          <w:sz w:val="20"/>
          <w:szCs w:val="20"/>
        </w:rPr>
        <w:t xml:space="preserve">styk </w:t>
      </w:r>
      <w:r w:rsidR="00A27C4D">
        <w:rPr>
          <w:rFonts w:ascii="Verdana" w:hAnsi="Verdana"/>
          <w:sz w:val="20"/>
          <w:szCs w:val="20"/>
        </w:rPr>
        <w:t>e</w:t>
      </w:r>
      <w:r>
        <w:rPr>
          <w:rFonts w:ascii="Verdana" w:hAnsi="Verdana"/>
          <w:sz w:val="20"/>
          <w:szCs w:val="20"/>
        </w:rPr>
        <w:t>l</w:t>
      </w:r>
      <w:r w:rsidR="007F0053">
        <w:rPr>
          <w:rFonts w:ascii="Verdana" w:hAnsi="Verdana"/>
          <w:sz w:val="20"/>
          <w:szCs w:val="20"/>
        </w:rPr>
        <w:t>e</w:t>
      </w:r>
      <w:r w:rsidR="00A27C4D">
        <w:rPr>
          <w:rFonts w:ascii="Verdana" w:hAnsi="Verdana"/>
          <w:sz w:val="20"/>
          <w:szCs w:val="20"/>
        </w:rPr>
        <w:t xml:space="preserve">mentów palczastych z izolacją z folii EPDM uszczelnić układając wałek kitu trwale plastycznego o średnicy co najmniej 5 mm, wzdłuż osi sworzni (kotew) mocujących elementy palczaste i wokół każdego sworznia (kotwy), nakrętki dokręcić kluczem </w:t>
      </w:r>
      <w:r w:rsidR="001F367E">
        <w:rPr>
          <w:rFonts w:ascii="Verdana" w:hAnsi="Verdana"/>
          <w:sz w:val="20"/>
          <w:szCs w:val="20"/>
        </w:rPr>
        <w:t>dynamometrycznym</w:t>
      </w:r>
      <w:r w:rsidR="00A27C4D">
        <w:rPr>
          <w:rFonts w:ascii="Verdana" w:hAnsi="Verdana"/>
          <w:sz w:val="20"/>
          <w:szCs w:val="20"/>
        </w:rPr>
        <w:t xml:space="preserve"> momentem określonym dla danej średnicy sworznia,</w:t>
      </w:r>
    </w:p>
    <w:p w14:paraId="21F69EC9" w14:textId="75B2A1D3" w:rsidR="00A27C4D" w:rsidRPr="00A41BD1" w:rsidRDefault="00A27C4D" w:rsidP="00A41BD1">
      <w:pPr>
        <w:pStyle w:val="Akapitzlist"/>
        <w:numPr>
          <w:ilvl w:val="0"/>
          <w:numId w:val="25"/>
        </w:numPr>
        <w:jc w:val="both"/>
        <w:rPr>
          <w:rFonts w:ascii="Verdana" w:hAnsi="Verdana"/>
          <w:sz w:val="20"/>
          <w:szCs w:val="20"/>
        </w:rPr>
      </w:pPr>
      <w:r>
        <w:rPr>
          <w:rFonts w:ascii="Verdana" w:hAnsi="Verdana"/>
          <w:sz w:val="20"/>
          <w:szCs w:val="20"/>
        </w:rPr>
        <w:t>skleić „na zakład” izolację płyty pomostu z izolacją z folii EPDM; sposób sklejenia jest uzależniony od rodzaju izolacji,</w:t>
      </w:r>
    </w:p>
    <w:p w14:paraId="0783D546" w14:textId="0673BFC4" w:rsidR="00FF50C3" w:rsidRDefault="00FF50C3" w:rsidP="00FF50C3">
      <w:pPr>
        <w:pStyle w:val="Akapitzlist"/>
        <w:numPr>
          <w:ilvl w:val="0"/>
          <w:numId w:val="25"/>
        </w:numPr>
        <w:jc w:val="both"/>
        <w:rPr>
          <w:rFonts w:ascii="Verdana" w:hAnsi="Verdana"/>
          <w:sz w:val="20"/>
          <w:szCs w:val="20"/>
        </w:rPr>
      </w:pPr>
      <w:r>
        <w:rPr>
          <w:rFonts w:ascii="Verdana" w:hAnsi="Verdana"/>
          <w:sz w:val="20"/>
          <w:szCs w:val="20"/>
        </w:rPr>
        <w:t>b</w:t>
      </w:r>
      <w:r w:rsidRPr="00FF50C3">
        <w:rPr>
          <w:rFonts w:ascii="Verdana" w:hAnsi="Verdana"/>
          <w:sz w:val="20"/>
          <w:szCs w:val="20"/>
        </w:rPr>
        <w:t xml:space="preserve">ezpośrednio przed zabetonowaniem zakotwień wnękę należy oczyścić za pomocą sprężonego powietrza z pyłów, luźnych frakcji, wody na powierzchni betonu i innych zanieczyszczeń. Wypełnienie wnęki betonem może być wykonane jednorazowo lub warstwami zgodnie z projektem urządzenia dylatacyjnego; do wypełnienia wnęki stosować beton lub zaprawy PC lub PCC. Wilgotność podłoża powinna być zgodna </w:t>
      </w:r>
      <w:r w:rsidR="00474279">
        <w:rPr>
          <w:rFonts w:ascii="Verdana" w:hAnsi="Verdana"/>
          <w:sz w:val="20"/>
          <w:szCs w:val="20"/>
        </w:rPr>
        <w:br/>
      </w:r>
      <w:r w:rsidRPr="00FF50C3">
        <w:rPr>
          <w:rFonts w:ascii="Verdana" w:hAnsi="Verdana"/>
          <w:sz w:val="20"/>
          <w:szCs w:val="20"/>
        </w:rPr>
        <w:t xml:space="preserve">z wymaganiami określonymi w karcie technicznej dla danego materiału. Zabetonowanie zakotwień urządzenia dylatacyjnego powinno być wykonane </w:t>
      </w:r>
      <w:r w:rsidRPr="00FF50C3">
        <w:rPr>
          <w:rFonts w:ascii="Verdana" w:hAnsi="Verdana"/>
          <w:sz w:val="20"/>
          <w:szCs w:val="20"/>
        </w:rPr>
        <w:lastRenderedPageBreak/>
        <w:t xml:space="preserve">starannie. Niedopuszczalne są raki i niedogęszczania betonu oraz pustki powietrzne i niedolania w tej strefie. Aby nie dopuścić do powstawania raków pręty zbrojenia w strefie </w:t>
      </w:r>
      <w:proofErr w:type="spellStart"/>
      <w:r w:rsidRPr="00FF50C3">
        <w:rPr>
          <w:rFonts w:ascii="Verdana" w:hAnsi="Verdana"/>
          <w:sz w:val="20"/>
          <w:szCs w:val="20"/>
        </w:rPr>
        <w:t>przydylatacyjnej</w:t>
      </w:r>
      <w:proofErr w:type="spellEnd"/>
      <w:r w:rsidRPr="00FF50C3">
        <w:rPr>
          <w:rFonts w:ascii="Verdana" w:hAnsi="Verdana"/>
          <w:sz w:val="20"/>
          <w:szCs w:val="20"/>
        </w:rPr>
        <w:t xml:space="preserve"> przebiegające równolegle nie powinny się stykać, aby między pręty mógł wpłynąć beton oraz między pręty można było włożyć buławę wibracyjną. Dlatego między prętami należy pozostawić </w:t>
      </w:r>
      <w:r w:rsidR="001F367E">
        <w:rPr>
          <w:rFonts w:ascii="Verdana" w:hAnsi="Verdana"/>
          <w:sz w:val="20"/>
          <w:szCs w:val="20"/>
        </w:rPr>
        <w:t xml:space="preserve">niezbędną </w:t>
      </w:r>
      <w:r w:rsidRPr="00FF50C3">
        <w:rPr>
          <w:rFonts w:ascii="Verdana" w:hAnsi="Verdana"/>
          <w:sz w:val="20"/>
          <w:szCs w:val="20"/>
        </w:rPr>
        <w:t>przestrze</w:t>
      </w:r>
      <w:r w:rsidR="001F367E">
        <w:rPr>
          <w:rFonts w:ascii="Verdana" w:hAnsi="Verdana"/>
          <w:sz w:val="20"/>
          <w:szCs w:val="20"/>
        </w:rPr>
        <w:t>ń</w:t>
      </w:r>
      <w:r w:rsidRPr="00FF50C3">
        <w:rPr>
          <w:rFonts w:ascii="Verdana" w:hAnsi="Verdana"/>
          <w:sz w:val="20"/>
          <w:szCs w:val="20"/>
        </w:rPr>
        <w:t xml:space="preserve"> w celu włożenia buławy wibracyjnej, tak aby nigdzie w zakotwieniu trzy pręty nie leżały obok siebie stykając się. Beton lub zaprawa przeznaczone do zabetonowania zakotwień urządzeń dylatacyjnych powinien spełniać wymagania podane przez prod</w:t>
      </w:r>
      <w:r>
        <w:rPr>
          <w:rFonts w:ascii="Verdana" w:hAnsi="Verdana"/>
          <w:sz w:val="20"/>
          <w:szCs w:val="20"/>
        </w:rPr>
        <w:t>ucenta urządzenia dylatacyjnego,</w:t>
      </w:r>
    </w:p>
    <w:p w14:paraId="49DE8979" w14:textId="2190845E" w:rsidR="00FF50C3" w:rsidRDefault="00FF50C3" w:rsidP="00FF50C3">
      <w:pPr>
        <w:pStyle w:val="Akapitzlist"/>
        <w:numPr>
          <w:ilvl w:val="0"/>
          <w:numId w:val="25"/>
        </w:numPr>
        <w:jc w:val="both"/>
        <w:rPr>
          <w:rFonts w:ascii="Verdana" w:hAnsi="Verdana"/>
          <w:sz w:val="20"/>
          <w:szCs w:val="20"/>
        </w:rPr>
      </w:pPr>
      <w:r>
        <w:rPr>
          <w:rFonts w:ascii="Verdana" w:hAnsi="Verdana"/>
          <w:sz w:val="20"/>
          <w:szCs w:val="20"/>
        </w:rPr>
        <w:t>b</w:t>
      </w:r>
      <w:r w:rsidRPr="00FF50C3">
        <w:rPr>
          <w:rFonts w:ascii="Verdana" w:hAnsi="Verdana"/>
          <w:sz w:val="20"/>
          <w:szCs w:val="20"/>
        </w:rPr>
        <w:t xml:space="preserve">lokady utrzymujące urządzenie dylatacyjne w czasie betonowania należy zwolnić 2-4 </w:t>
      </w:r>
      <w:r w:rsidR="001F367E">
        <w:rPr>
          <w:rFonts w:ascii="Verdana" w:hAnsi="Verdana"/>
          <w:sz w:val="20"/>
          <w:szCs w:val="20"/>
        </w:rPr>
        <w:t>godziny</w:t>
      </w:r>
      <w:r w:rsidRPr="00FF50C3">
        <w:rPr>
          <w:rFonts w:ascii="Verdana" w:hAnsi="Verdana"/>
          <w:sz w:val="20"/>
          <w:szCs w:val="20"/>
        </w:rPr>
        <w:t xml:space="preserve"> po zabetonowaniu zakotwień, chyba że projekt montażu urządzenia d</w:t>
      </w:r>
      <w:r>
        <w:rPr>
          <w:rFonts w:ascii="Verdana" w:hAnsi="Verdana"/>
          <w:sz w:val="20"/>
          <w:szCs w:val="20"/>
        </w:rPr>
        <w:t>ylatacyjnego przewiduje inaczej,</w:t>
      </w:r>
    </w:p>
    <w:p w14:paraId="0D50BA44" w14:textId="03646F39" w:rsidR="00FF50C3" w:rsidRDefault="00FF50C3" w:rsidP="00FF50C3">
      <w:pPr>
        <w:pStyle w:val="Akapitzlist"/>
        <w:numPr>
          <w:ilvl w:val="0"/>
          <w:numId w:val="25"/>
        </w:numPr>
        <w:jc w:val="both"/>
        <w:rPr>
          <w:rFonts w:ascii="Verdana" w:hAnsi="Verdana"/>
          <w:sz w:val="20"/>
          <w:szCs w:val="20"/>
        </w:rPr>
      </w:pPr>
      <w:r>
        <w:rPr>
          <w:rFonts w:ascii="Verdana" w:hAnsi="Verdana"/>
          <w:sz w:val="20"/>
          <w:szCs w:val="20"/>
        </w:rPr>
        <w:t>p</w:t>
      </w:r>
      <w:r w:rsidRPr="00FF50C3">
        <w:rPr>
          <w:rFonts w:ascii="Verdana" w:hAnsi="Verdana"/>
          <w:sz w:val="20"/>
          <w:szCs w:val="20"/>
        </w:rPr>
        <w:t>o uzyskaniu przez beton wypełniający wnęki pełnej wytrzymałości należy dokręcić nakrętki elementów kotwiących za pomocą klucza dynamometrycznego, naprężając kotwy zgodnie z projektem m</w:t>
      </w:r>
      <w:r>
        <w:rPr>
          <w:rFonts w:ascii="Verdana" w:hAnsi="Verdana"/>
          <w:sz w:val="20"/>
          <w:szCs w:val="20"/>
        </w:rPr>
        <w:t>ontażu urządzenia dylatacyjnego,</w:t>
      </w:r>
    </w:p>
    <w:p w14:paraId="3F0B9AD9" w14:textId="5E6084A2" w:rsidR="00FF50C3" w:rsidRDefault="00FF50C3" w:rsidP="00FF50C3">
      <w:pPr>
        <w:pStyle w:val="Akapitzlist"/>
        <w:numPr>
          <w:ilvl w:val="0"/>
          <w:numId w:val="25"/>
        </w:numPr>
        <w:jc w:val="both"/>
        <w:rPr>
          <w:rFonts w:ascii="Verdana" w:hAnsi="Verdana"/>
          <w:sz w:val="20"/>
          <w:szCs w:val="20"/>
        </w:rPr>
      </w:pPr>
      <w:r>
        <w:rPr>
          <w:rFonts w:ascii="Verdana" w:hAnsi="Verdana"/>
          <w:sz w:val="20"/>
          <w:szCs w:val="20"/>
        </w:rPr>
        <w:t>zamontować blachy osłonowe zabezpieczające szczeliny dylatacyjne w gzymsach,</w:t>
      </w:r>
    </w:p>
    <w:p w14:paraId="25521268" w14:textId="0B4C5507" w:rsidR="008F7B8C" w:rsidRDefault="00FF50C3" w:rsidP="008F7B8C">
      <w:pPr>
        <w:pStyle w:val="Akapitzlist"/>
        <w:numPr>
          <w:ilvl w:val="0"/>
          <w:numId w:val="25"/>
        </w:numPr>
        <w:jc w:val="both"/>
        <w:rPr>
          <w:rFonts w:ascii="Verdana" w:hAnsi="Verdana"/>
          <w:sz w:val="20"/>
          <w:szCs w:val="20"/>
        </w:rPr>
      </w:pPr>
      <w:r>
        <w:rPr>
          <w:rFonts w:ascii="Verdana" w:hAnsi="Verdana"/>
          <w:sz w:val="20"/>
          <w:szCs w:val="20"/>
        </w:rPr>
        <w:t xml:space="preserve">wykonać nawierzchnię w rejonie urządzenia dylatacyjnego i uszczelnienie styków nawierzchni i urządzenia dylatacyjnego. Nawierzchnię w rejonie urządzenia dylatacyjnego należy zagęścić bardzo dokładnie. Niedopuszczalne jest </w:t>
      </w:r>
      <w:proofErr w:type="spellStart"/>
      <w:r>
        <w:rPr>
          <w:rFonts w:ascii="Verdana" w:hAnsi="Verdana"/>
          <w:sz w:val="20"/>
          <w:szCs w:val="20"/>
        </w:rPr>
        <w:t>niedogęszczenie</w:t>
      </w:r>
      <w:proofErr w:type="spellEnd"/>
      <w:r>
        <w:rPr>
          <w:rFonts w:ascii="Verdana" w:hAnsi="Verdana"/>
          <w:sz w:val="20"/>
          <w:szCs w:val="20"/>
        </w:rPr>
        <w:t xml:space="preserve"> warstw nawierzchniowych w sąsiedztwie urządzenia dylatacyjnego. Zagęszczenie nawierzchni należy wykonać małym walcem </w:t>
      </w:r>
      <w:r w:rsidR="00474279">
        <w:rPr>
          <w:rFonts w:ascii="Verdana" w:hAnsi="Verdana"/>
          <w:sz w:val="20"/>
          <w:szCs w:val="20"/>
        </w:rPr>
        <w:br/>
      </w:r>
      <w:r>
        <w:rPr>
          <w:rFonts w:ascii="Verdana" w:hAnsi="Verdana"/>
          <w:sz w:val="20"/>
          <w:szCs w:val="20"/>
        </w:rPr>
        <w:t>o szerokości roboczej ok 1 m, który będzie się poruszał równolegle do osi urządzenia dylatacyjnego lub ręcznie płytą wibracyjną. Uszczelnienie między urządzeniem dylatacyjnym i nawierzchnią należy wykonać zgodnie z zaleceniami producenta urządzenia dylatacyjnego</w:t>
      </w:r>
      <w:r w:rsidR="00106A1B">
        <w:rPr>
          <w:rFonts w:ascii="Verdana" w:hAnsi="Verdana"/>
          <w:sz w:val="20"/>
          <w:szCs w:val="20"/>
        </w:rPr>
        <w:t xml:space="preserve">, np. w postaci elastomerowo – asfaltowej taśmy topliwej układanej na krawędzi urządzenia dylatacyjnego lub wykonując uszczelnienie </w:t>
      </w:r>
      <w:r w:rsidR="00474279">
        <w:rPr>
          <w:rFonts w:ascii="Verdana" w:hAnsi="Verdana"/>
          <w:sz w:val="20"/>
          <w:szCs w:val="20"/>
        </w:rPr>
        <w:br/>
      </w:r>
      <w:r w:rsidR="00106A1B">
        <w:rPr>
          <w:rFonts w:ascii="Verdana" w:hAnsi="Verdana"/>
          <w:sz w:val="20"/>
          <w:szCs w:val="20"/>
        </w:rPr>
        <w:t>z masy zalewowej o szerokości 10 cm między urządzeniem dylatacyjnym i warstwą ścieralną. Topliwą taśmę elastomerowo-asfaltową należy również ułożyć na styku nawierzchni układanej mechanicznie (na obiekcie) i nawierzchni układanej ręcznie (przy dylatacji), na grubości przyszłej warstwy ścieralnej. Warstwa ścieralna nawierzchni powinna być ułożona od 0 do 3 mm powyżej urządzenia dylatacyjnego.</w:t>
      </w:r>
    </w:p>
    <w:p w14:paraId="41895C9C" w14:textId="717F6D22" w:rsidR="00106A1B" w:rsidRPr="00565508" w:rsidRDefault="00106A1B" w:rsidP="0055347E">
      <w:pPr>
        <w:pStyle w:val="Akapitzlist"/>
        <w:numPr>
          <w:ilvl w:val="0"/>
          <w:numId w:val="25"/>
        </w:numPr>
        <w:jc w:val="both"/>
        <w:rPr>
          <w:rFonts w:ascii="Verdana" w:hAnsi="Verdana"/>
          <w:sz w:val="20"/>
          <w:szCs w:val="20"/>
        </w:rPr>
      </w:pPr>
      <w:r w:rsidRPr="00565508">
        <w:rPr>
          <w:rFonts w:ascii="Verdana" w:hAnsi="Verdana"/>
          <w:sz w:val="20"/>
          <w:szCs w:val="20"/>
        </w:rPr>
        <w:t xml:space="preserve">należy sporządzić protokół z wykonania robót montażowych urządzenia dylatacyjnego, w którym w formie tabelarycznej podane zostaną wszystkie niezbędne informacje o warunkach atmosferycznych, a przede wszystkim </w:t>
      </w:r>
      <w:r w:rsidR="00474279">
        <w:rPr>
          <w:rFonts w:ascii="Verdana" w:hAnsi="Verdana"/>
          <w:sz w:val="20"/>
          <w:szCs w:val="20"/>
        </w:rPr>
        <w:br/>
      </w:r>
      <w:r w:rsidRPr="00565508">
        <w:rPr>
          <w:rFonts w:ascii="Verdana" w:hAnsi="Verdana"/>
          <w:sz w:val="20"/>
          <w:szCs w:val="20"/>
        </w:rPr>
        <w:t>o temperaturze konstrukcji, otoczenia podczas montażu, stanie urządzenia dylatacyjnego oraz materiałów użytych do jego montażu, prawidłowości ustawienia urządzenia dylatacyjnego i ilości zastosowanych materiałów.</w:t>
      </w:r>
    </w:p>
    <w:p w14:paraId="397A60B9" w14:textId="7E6DDE9A" w:rsidR="006D2D31" w:rsidRPr="006D2D31" w:rsidRDefault="008F7B8C" w:rsidP="00F80924">
      <w:pPr>
        <w:pStyle w:val="Nagwek3"/>
      </w:pPr>
      <w:bookmarkStart w:id="38" w:name="_Toc95464666"/>
      <w:r>
        <w:t>5.</w:t>
      </w:r>
      <w:r w:rsidR="003513F7">
        <w:t>3.4</w:t>
      </w:r>
      <w:r w:rsidR="006D2D31" w:rsidRPr="006D2D31">
        <w:t xml:space="preserve">. </w:t>
      </w:r>
      <w:r w:rsidR="006D2D31">
        <w:t>Roboty wykończeniowe</w:t>
      </w:r>
      <w:bookmarkEnd w:id="38"/>
    </w:p>
    <w:p w14:paraId="5B4AE9B8" w14:textId="5AC9A7D1" w:rsidR="00233468" w:rsidRPr="00483A32" w:rsidRDefault="006D2D31" w:rsidP="00483A32">
      <w:pPr>
        <w:jc w:val="both"/>
        <w:rPr>
          <w:rFonts w:ascii="Verdana" w:hAnsi="Verdana"/>
          <w:sz w:val="20"/>
          <w:szCs w:val="20"/>
        </w:rPr>
      </w:pPr>
      <w:r w:rsidRPr="006D2D31">
        <w:rPr>
          <w:rFonts w:ascii="Verdana" w:hAnsi="Verdana"/>
          <w:sz w:val="20"/>
          <w:szCs w:val="20"/>
        </w:rPr>
        <w:t xml:space="preserve">Roboty wykończeniowe powinny być zgodne z dokumentacją projektową i </w:t>
      </w:r>
      <w:proofErr w:type="spellStart"/>
      <w:r w:rsidRPr="006D2D31">
        <w:rPr>
          <w:rFonts w:ascii="Verdana" w:hAnsi="Verdana"/>
          <w:sz w:val="20"/>
          <w:szCs w:val="20"/>
        </w:rPr>
        <w:t>WW</w:t>
      </w:r>
      <w:r w:rsidR="000862E2">
        <w:rPr>
          <w:rFonts w:ascii="Verdana" w:hAnsi="Verdana"/>
          <w:sz w:val="20"/>
          <w:szCs w:val="20"/>
        </w:rPr>
        <w:t>i</w:t>
      </w:r>
      <w:r w:rsidRPr="006D2D31">
        <w:rPr>
          <w:rFonts w:ascii="Verdana" w:hAnsi="Verdana"/>
          <w:sz w:val="20"/>
          <w:szCs w:val="20"/>
        </w:rPr>
        <w:t>ORB</w:t>
      </w:r>
      <w:proofErr w:type="spellEnd"/>
      <w:r w:rsidRPr="006D2D31">
        <w:rPr>
          <w:rFonts w:ascii="Verdana" w:hAnsi="Verdana"/>
          <w:sz w:val="20"/>
          <w:szCs w:val="20"/>
        </w:rPr>
        <w:t xml:space="preserve">. </w:t>
      </w:r>
      <w:r w:rsidR="00DF00F6">
        <w:rPr>
          <w:rFonts w:ascii="Verdana" w:hAnsi="Verdana"/>
          <w:sz w:val="20"/>
          <w:szCs w:val="20"/>
        </w:rPr>
        <w:br/>
      </w:r>
      <w:r w:rsidRPr="006D2D31">
        <w:rPr>
          <w:rFonts w:ascii="Verdana" w:hAnsi="Verdana"/>
          <w:sz w:val="20"/>
          <w:szCs w:val="20"/>
        </w:rPr>
        <w:t xml:space="preserve">Do robót wykończeniowych należą prace związane z montażem blach maskujących szczeliny dylatacyjne, dostosowaniem wykonanych robót do warunków budowy obiektu </w:t>
      </w:r>
      <w:r w:rsidR="00DF00F6">
        <w:rPr>
          <w:rFonts w:ascii="Verdana" w:hAnsi="Verdana"/>
          <w:sz w:val="20"/>
          <w:szCs w:val="20"/>
        </w:rPr>
        <w:br/>
      </w:r>
      <w:r w:rsidRPr="006D2D31">
        <w:rPr>
          <w:rFonts w:ascii="Verdana" w:hAnsi="Verdana"/>
          <w:sz w:val="20"/>
          <w:szCs w:val="20"/>
        </w:rPr>
        <w:t>i roboty porządkujące.</w:t>
      </w:r>
    </w:p>
    <w:p w14:paraId="1CF33657" w14:textId="6B3CF740" w:rsidR="001D10D4" w:rsidRPr="00A61BEA" w:rsidRDefault="0055347E" w:rsidP="001F367E">
      <w:pPr>
        <w:pStyle w:val="Nagwek1"/>
      </w:pPr>
      <w:bookmarkStart w:id="39" w:name="_Toc95464667"/>
      <w:r>
        <w:t xml:space="preserve">6. </w:t>
      </w:r>
      <w:r w:rsidR="00463CF7">
        <w:t xml:space="preserve">    </w:t>
      </w:r>
      <w:r w:rsidR="001D10D4" w:rsidRPr="00A61BEA">
        <w:t>KONTROLA JAKOŚCI ROBÓT</w:t>
      </w:r>
      <w:bookmarkEnd w:id="39"/>
    </w:p>
    <w:p w14:paraId="0D028DDE" w14:textId="51D9BD62" w:rsidR="00F916C5" w:rsidRPr="00F916C5" w:rsidRDefault="00F916C5" w:rsidP="001F367E">
      <w:pPr>
        <w:pStyle w:val="Nagwek2"/>
      </w:pPr>
      <w:bookmarkStart w:id="40" w:name="_Toc95464668"/>
      <w:r w:rsidRPr="00F916C5">
        <w:t xml:space="preserve">6.1. Ogólne </w:t>
      </w:r>
      <w:r w:rsidR="00C939C9">
        <w:t>wymagania dotyczące kontroli jakości robót</w:t>
      </w:r>
      <w:bookmarkEnd w:id="40"/>
    </w:p>
    <w:p w14:paraId="076A0A41" w14:textId="4B5C21AF" w:rsidR="00F916C5" w:rsidRDefault="00F916C5" w:rsidP="00F916C5">
      <w:pPr>
        <w:jc w:val="both"/>
        <w:rPr>
          <w:rFonts w:ascii="Verdana" w:hAnsi="Verdana"/>
          <w:sz w:val="20"/>
          <w:szCs w:val="20"/>
        </w:rPr>
      </w:pPr>
      <w:r w:rsidRPr="00F916C5">
        <w:rPr>
          <w:rFonts w:ascii="Verdana" w:hAnsi="Verdana"/>
          <w:sz w:val="20"/>
          <w:szCs w:val="20"/>
        </w:rPr>
        <w:t xml:space="preserve">Ogólne zasady kontroli jakości robót podano w </w:t>
      </w:r>
      <w:proofErr w:type="spellStart"/>
      <w:r w:rsidRPr="00F916C5">
        <w:rPr>
          <w:rFonts w:ascii="Verdana" w:hAnsi="Verdana"/>
          <w:sz w:val="20"/>
          <w:szCs w:val="20"/>
        </w:rPr>
        <w:t>WWiORB</w:t>
      </w:r>
      <w:proofErr w:type="spellEnd"/>
      <w:r w:rsidRPr="00F916C5">
        <w:rPr>
          <w:rFonts w:ascii="Verdana" w:hAnsi="Verdana"/>
          <w:sz w:val="20"/>
          <w:szCs w:val="20"/>
        </w:rPr>
        <w:t xml:space="preserve"> DM</w:t>
      </w:r>
      <w:r w:rsidR="00035C0B">
        <w:rPr>
          <w:rFonts w:ascii="Verdana" w:hAnsi="Verdana"/>
          <w:sz w:val="20"/>
          <w:szCs w:val="20"/>
        </w:rPr>
        <w:t>-</w:t>
      </w:r>
      <w:r w:rsidRPr="00F916C5">
        <w:rPr>
          <w:rFonts w:ascii="Verdana" w:hAnsi="Verdana"/>
          <w:sz w:val="20"/>
          <w:szCs w:val="20"/>
        </w:rPr>
        <w:t>00.00.00 „Wymagania ogólne”.</w:t>
      </w:r>
    </w:p>
    <w:p w14:paraId="66E72168" w14:textId="26E81B84" w:rsidR="00F916C5" w:rsidRDefault="00F916C5" w:rsidP="001F367E">
      <w:pPr>
        <w:pStyle w:val="Nagwek2"/>
      </w:pPr>
      <w:bookmarkStart w:id="41" w:name="_Toc95464669"/>
      <w:r>
        <w:lastRenderedPageBreak/>
        <w:t>6.2. Badania przed przystąpieniem do robót</w:t>
      </w:r>
      <w:bookmarkEnd w:id="41"/>
    </w:p>
    <w:p w14:paraId="03BD865D" w14:textId="1401821D" w:rsidR="00F916C5" w:rsidRPr="00F916C5" w:rsidRDefault="00F916C5" w:rsidP="00F916C5">
      <w:pPr>
        <w:jc w:val="both"/>
        <w:rPr>
          <w:rFonts w:ascii="Verdana" w:hAnsi="Verdana"/>
          <w:sz w:val="20"/>
          <w:szCs w:val="20"/>
        </w:rPr>
      </w:pPr>
      <w:r w:rsidRPr="00F916C5">
        <w:rPr>
          <w:rFonts w:ascii="Verdana" w:hAnsi="Verdana"/>
          <w:sz w:val="20"/>
          <w:szCs w:val="20"/>
        </w:rPr>
        <w:t xml:space="preserve">Urządzenia dylatacyjne powinny być dostarczone przez Producenta jako komplet gotowy do zamontowania. Kontrola wykonania warsztatowego w wytwórni spoczywa </w:t>
      </w:r>
      <w:r w:rsidR="00DF00F6">
        <w:rPr>
          <w:rFonts w:ascii="Verdana" w:hAnsi="Verdana"/>
          <w:sz w:val="20"/>
          <w:szCs w:val="20"/>
        </w:rPr>
        <w:br/>
      </w:r>
      <w:r w:rsidRPr="00F916C5">
        <w:rPr>
          <w:rFonts w:ascii="Verdana" w:hAnsi="Verdana"/>
          <w:sz w:val="20"/>
          <w:szCs w:val="20"/>
        </w:rPr>
        <w:t xml:space="preserve">na Producencie. </w:t>
      </w:r>
    </w:p>
    <w:p w14:paraId="18D83E02" w14:textId="072A981D" w:rsidR="00F916C5" w:rsidRPr="00F916C5" w:rsidRDefault="00F916C5" w:rsidP="00F916C5">
      <w:pPr>
        <w:pStyle w:val="Akapitzlist"/>
        <w:ind w:left="0"/>
        <w:jc w:val="both"/>
        <w:rPr>
          <w:rFonts w:ascii="Verdana" w:hAnsi="Verdana"/>
          <w:sz w:val="20"/>
          <w:szCs w:val="20"/>
        </w:rPr>
      </w:pPr>
      <w:r w:rsidRPr="00F916C5">
        <w:rPr>
          <w:rFonts w:ascii="Verdana" w:hAnsi="Verdana"/>
          <w:sz w:val="20"/>
          <w:szCs w:val="20"/>
        </w:rPr>
        <w:t>Przed przystąpieniem do robót Wykonawca powinien:</w:t>
      </w:r>
    </w:p>
    <w:p w14:paraId="3ACF8A40" w14:textId="49BC60EA" w:rsidR="00F916C5" w:rsidRPr="00F916C5" w:rsidRDefault="00F916C5" w:rsidP="00F916C5">
      <w:pPr>
        <w:pStyle w:val="Akapitzlist"/>
        <w:numPr>
          <w:ilvl w:val="0"/>
          <w:numId w:val="28"/>
        </w:numPr>
        <w:jc w:val="both"/>
        <w:rPr>
          <w:rFonts w:ascii="Verdana" w:hAnsi="Verdana"/>
          <w:sz w:val="20"/>
          <w:szCs w:val="20"/>
        </w:rPr>
      </w:pPr>
      <w:r w:rsidRPr="00F916C5">
        <w:rPr>
          <w:rFonts w:ascii="Verdana" w:hAnsi="Verdana"/>
          <w:sz w:val="20"/>
          <w:szCs w:val="20"/>
        </w:rPr>
        <w:t xml:space="preserve">uzyskać wymagane dokumenty, dopuszczające wyroby budowlane do obrotu </w:t>
      </w:r>
      <w:r w:rsidR="00474279">
        <w:rPr>
          <w:rFonts w:ascii="Verdana" w:hAnsi="Verdana"/>
          <w:sz w:val="20"/>
          <w:szCs w:val="20"/>
        </w:rPr>
        <w:br/>
      </w:r>
      <w:r w:rsidRPr="00F916C5">
        <w:rPr>
          <w:rFonts w:ascii="Verdana" w:hAnsi="Verdana"/>
          <w:sz w:val="20"/>
          <w:szCs w:val="20"/>
        </w:rPr>
        <w:t>i powszechnego stosowania (</w:t>
      </w:r>
      <w:r w:rsidR="00795BD6">
        <w:rPr>
          <w:rFonts w:ascii="Verdana" w:hAnsi="Verdana"/>
          <w:sz w:val="20"/>
          <w:szCs w:val="20"/>
        </w:rPr>
        <w:t>np. krajową deklarację właściwości użytkowych</w:t>
      </w:r>
      <w:r w:rsidRPr="00F916C5">
        <w:rPr>
          <w:rFonts w:ascii="Verdana" w:hAnsi="Verdana"/>
          <w:sz w:val="20"/>
          <w:szCs w:val="20"/>
        </w:rPr>
        <w:t>.), potwierdzające zgodność materiałów z wymaganiami pkt</w:t>
      </w:r>
      <w:r w:rsidR="001F367E">
        <w:rPr>
          <w:rFonts w:ascii="Verdana" w:hAnsi="Verdana"/>
          <w:sz w:val="20"/>
          <w:szCs w:val="20"/>
        </w:rPr>
        <w:t>.</w:t>
      </w:r>
      <w:r w:rsidRPr="00F916C5">
        <w:rPr>
          <w:rFonts w:ascii="Verdana" w:hAnsi="Verdana"/>
          <w:sz w:val="20"/>
          <w:szCs w:val="20"/>
        </w:rPr>
        <w:t xml:space="preserve"> 2 niniejszych Warunków,</w:t>
      </w:r>
    </w:p>
    <w:p w14:paraId="46F78394" w14:textId="5ADED124" w:rsidR="00F916C5" w:rsidRPr="00F916C5" w:rsidRDefault="00F916C5" w:rsidP="00F916C5">
      <w:pPr>
        <w:pStyle w:val="Akapitzlist"/>
        <w:numPr>
          <w:ilvl w:val="0"/>
          <w:numId w:val="28"/>
        </w:numPr>
        <w:jc w:val="both"/>
        <w:rPr>
          <w:rFonts w:ascii="Verdana" w:hAnsi="Verdana"/>
          <w:sz w:val="20"/>
          <w:szCs w:val="20"/>
        </w:rPr>
      </w:pPr>
      <w:r w:rsidRPr="00F916C5">
        <w:rPr>
          <w:rFonts w:ascii="Verdana" w:hAnsi="Verdana"/>
          <w:sz w:val="20"/>
          <w:szCs w:val="20"/>
        </w:rPr>
        <w:t>ew. wykonać własne badania właściwości materiałów przeznaczonych do wykonania robót, określone w pk</w:t>
      </w:r>
      <w:r w:rsidR="001F367E">
        <w:rPr>
          <w:rFonts w:ascii="Verdana" w:hAnsi="Verdana"/>
          <w:sz w:val="20"/>
          <w:szCs w:val="20"/>
        </w:rPr>
        <w:t>t.</w:t>
      </w:r>
      <w:r w:rsidRPr="00F916C5">
        <w:rPr>
          <w:rFonts w:ascii="Verdana" w:hAnsi="Verdana"/>
          <w:sz w:val="20"/>
          <w:szCs w:val="20"/>
        </w:rPr>
        <w:t xml:space="preserve"> 2 lub przez Inżyniera,</w:t>
      </w:r>
    </w:p>
    <w:p w14:paraId="207FA5CD" w14:textId="27DCFFE5" w:rsidR="00F916C5" w:rsidRPr="00F916C5" w:rsidRDefault="00F916C5" w:rsidP="00F916C5">
      <w:pPr>
        <w:pStyle w:val="Akapitzlist"/>
        <w:numPr>
          <w:ilvl w:val="0"/>
          <w:numId w:val="28"/>
        </w:numPr>
        <w:jc w:val="both"/>
        <w:rPr>
          <w:rFonts w:ascii="Verdana" w:hAnsi="Verdana"/>
          <w:sz w:val="20"/>
          <w:szCs w:val="20"/>
        </w:rPr>
      </w:pPr>
      <w:r w:rsidRPr="00F916C5">
        <w:rPr>
          <w:rFonts w:ascii="Verdana" w:hAnsi="Verdana"/>
          <w:sz w:val="20"/>
          <w:szCs w:val="20"/>
        </w:rPr>
        <w:t>sprawdzić cechy zewnętrzne urządzenia dylatacyjnego (sprawdzenie wyglądu zewnętrznego urządzenia należy przeprowadzić na podstawie oględzin przez ocenę uszkodzeń na powierzchni poszczególnych elementów oraz kompletności urządzenia).</w:t>
      </w:r>
    </w:p>
    <w:p w14:paraId="31745931" w14:textId="2DFD31B2" w:rsidR="00F916C5" w:rsidRDefault="00F916C5" w:rsidP="00F916C5">
      <w:pPr>
        <w:jc w:val="both"/>
        <w:rPr>
          <w:rFonts w:ascii="Verdana" w:hAnsi="Verdana"/>
          <w:sz w:val="20"/>
          <w:szCs w:val="20"/>
        </w:rPr>
      </w:pPr>
      <w:r w:rsidRPr="00F916C5">
        <w:rPr>
          <w:rFonts w:ascii="Verdana" w:hAnsi="Verdana"/>
          <w:sz w:val="20"/>
          <w:szCs w:val="20"/>
        </w:rPr>
        <w:t>Wszystkie dokumenty oraz wyniki badań Wykonawca przedstawi Inżynierowi do akceptacji.</w:t>
      </w:r>
    </w:p>
    <w:p w14:paraId="65685886" w14:textId="2E54621F" w:rsidR="00F916C5" w:rsidRDefault="00F916C5" w:rsidP="001F367E">
      <w:pPr>
        <w:pStyle w:val="Nagwek2"/>
      </w:pPr>
      <w:bookmarkStart w:id="42" w:name="_Toc95464670"/>
      <w:r>
        <w:t>6.3. Badania w czasie robót</w:t>
      </w:r>
      <w:bookmarkEnd w:id="42"/>
    </w:p>
    <w:p w14:paraId="4716253F" w14:textId="77777777" w:rsidR="00F916C5" w:rsidRPr="00F916C5" w:rsidRDefault="00F916C5" w:rsidP="00F916C5">
      <w:pPr>
        <w:pStyle w:val="Akapitzlist"/>
        <w:ind w:left="0"/>
        <w:jc w:val="both"/>
        <w:rPr>
          <w:rFonts w:ascii="Verdana" w:hAnsi="Verdana"/>
          <w:sz w:val="20"/>
          <w:szCs w:val="20"/>
        </w:rPr>
      </w:pPr>
      <w:r w:rsidRPr="00F916C5">
        <w:rPr>
          <w:rFonts w:ascii="Verdana" w:hAnsi="Verdana"/>
          <w:sz w:val="20"/>
          <w:szCs w:val="20"/>
        </w:rPr>
        <w:t>Kontrola w czasie robót obejmuje:</w:t>
      </w:r>
    </w:p>
    <w:p w14:paraId="379FAEB0" w14:textId="310A2DA4" w:rsidR="00F916C5" w:rsidRPr="00F916C5" w:rsidRDefault="00F916C5" w:rsidP="00F916C5">
      <w:pPr>
        <w:pStyle w:val="Akapitzlist"/>
        <w:numPr>
          <w:ilvl w:val="0"/>
          <w:numId w:val="29"/>
        </w:numPr>
        <w:jc w:val="both"/>
        <w:rPr>
          <w:rFonts w:ascii="Verdana" w:hAnsi="Verdana"/>
          <w:sz w:val="20"/>
          <w:szCs w:val="20"/>
        </w:rPr>
      </w:pPr>
      <w:r w:rsidRPr="00F916C5">
        <w:rPr>
          <w:rFonts w:ascii="Verdana" w:hAnsi="Verdana"/>
          <w:sz w:val="20"/>
          <w:szCs w:val="20"/>
        </w:rPr>
        <w:t xml:space="preserve">wykonanie wnęk dylatacyjnych w konstrukcji płyty pomostu oraz w górnych strefach ścianek </w:t>
      </w:r>
      <w:proofErr w:type="spellStart"/>
      <w:r w:rsidR="008C78DD">
        <w:rPr>
          <w:rFonts w:ascii="Verdana" w:hAnsi="Verdana"/>
          <w:sz w:val="20"/>
          <w:szCs w:val="20"/>
        </w:rPr>
        <w:t>nadłożyskowych</w:t>
      </w:r>
      <w:proofErr w:type="spellEnd"/>
      <w:r w:rsidR="008C78DD" w:rsidRPr="00F916C5">
        <w:rPr>
          <w:rFonts w:ascii="Verdana" w:hAnsi="Verdana"/>
          <w:sz w:val="20"/>
          <w:szCs w:val="20"/>
        </w:rPr>
        <w:t xml:space="preserve"> </w:t>
      </w:r>
      <w:r w:rsidRPr="00F916C5">
        <w:rPr>
          <w:rFonts w:ascii="Verdana" w:hAnsi="Verdana"/>
          <w:sz w:val="20"/>
          <w:szCs w:val="20"/>
        </w:rPr>
        <w:t xml:space="preserve">przyczółków. Należy sprawdzić kształt i wymiary wnęki, czy powierzchnia wnęki jest należycie oczyszczona, rozstaw, średnice </w:t>
      </w:r>
      <w:r w:rsidR="00474279">
        <w:rPr>
          <w:rFonts w:ascii="Verdana" w:hAnsi="Verdana"/>
          <w:sz w:val="20"/>
          <w:szCs w:val="20"/>
        </w:rPr>
        <w:br/>
      </w:r>
      <w:r w:rsidRPr="00F916C5">
        <w:rPr>
          <w:rFonts w:ascii="Verdana" w:hAnsi="Verdana"/>
          <w:sz w:val="20"/>
          <w:szCs w:val="20"/>
        </w:rPr>
        <w:t>i oczyszczenie prętów kotwiących,</w:t>
      </w:r>
    </w:p>
    <w:p w14:paraId="03FD76C0" w14:textId="54A1100A" w:rsidR="00F916C5" w:rsidRPr="00F916C5" w:rsidRDefault="00F916C5" w:rsidP="00F916C5">
      <w:pPr>
        <w:pStyle w:val="Akapitzlist"/>
        <w:numPr>
          <w:ilvl w:val="0"/>
          <w:numId w:val="29"/>
        </w:numPr>
        <w:jc w:val="both"/>
        <w:rPr>
          <w:rFonts w:ascii="Verdana" w:hAnsi="Verdana"/>
          <w:sz w:val="20"/>
          <w:szCs w:val="20"/>
        </w:rPr>
      </w:pPr>
      <w:r w:rsidRPr="00F916C5">
        <w:rPr>
          <w:rFonts w:ascii="Verdana" w:hAnsi="Verdana"/>
          <w:sz w:val="20"/>
          <w:szCs w:val="20"/>
        </w:rPr>
        <w:t xml:space="preserve">sprawdzenie jakości wykonania urządzenia dylatacyjnego na podstawie projektu urządzenia, </w:t>
      </w:r>
      <w:r w:rsidR="00BD2E51">
        <w:rPr>
          <w:rFonts w:ascii="Verdana" w:hAnsi="Verdana"/>
          <w:sz w:val="20"/>
          <w:szCs w:val="20"/>
        </w:rPr>
        <w:t xml:space="preserve"> KOT/ EOT (lub Aprobaty Technicznej),</w:t>
      </w:r>
      <w:r w:rsidR="008C78DD">
        <w:rPr>
          <w:rFonts w:ascii="Verdana" w:hAnsi="Verdana"/>
          <w:sz w:val="20"/>
          <w:szCs w:val="20"/>
        </w:rPr>
        <w:t xml:space="preserve"> </w:t>
      </w:r>
      <w:r w:rsidRPr="00F916C5">
        <w:rPr>
          <w:rFonts w:ascii="Verdana" w:hAnsi="Verdana"/>
          <w:sz w:val="20"/>
          <w:szCs w:val="20"/>
        </w:rPr>
        <w:t>należy zanotować temperaturę powietrza zmierzoną w czasie wbudowywania urządzenia dylatacyjnego,</w:t>
      </w:r>
    </w:p>
    <w:p w14:paraId="2DC14AF0" w14:textId="5A1AC39E" w:rsidR="00F916C5" w:rsidRPr="00F916C5" w:rsidRDefault="00F916C5" w:rsidP="00F916C5">
      <w:pPr>
        <w:pStyle w:val="Akapitzlist"/>
        <w:numPr>
          <w:ilvl w:val="0"/>
          <w:numId w:val="29"/>
        </w:numPr>
        <w:jc w:val="both"/>
        <w:rPr>
          <w:rFonts w:ascii="Verdana" w:hAnsi="Verdana"/>
          <w:sz w:val="20"/>
          <w:szCs w:val="20"/>
        </w:rPr>
      </w:pPr>
      <w:r w:rsidRPr="00F916C5">
        <w:rPr>
          <w:rFonts w:ascii="Verdana" w:hAnsi="Verdana"/>
          <w:sz w:val="20"/>
          <w:szCs w:val="20"/>
        </w:rPr>
        <w:t xml:space="preserve">wykonanie regulacji ustawienia wysokościowego urządzenia dylatacyjnego – należy sprawdzić dokładność pionowego ustawienia urządzenia dylatacyjnego w stosunku do projektowanej niwelety płyty. Pomiary pionowego położenia urządzenia dylatacyjnego należy wykonać w co najmniej 6 punktach pomiarowych, usytuowanych również w liniach krawężników na skrajnych </w:t>
      </w:r>
      <w:r w:rsidR="00AC3301">
        <w:rPr>
          <w:rFonts w:ascii="Verdana" w:hAnsi="Verdana"/>
          <w:sz w:val="20"/>
          <w:szCs w:val="20"/>
        </w:rPr>
        <w:t>elementach</w:t>
      </w:r>
      <w:r w:rsidRPr="00F916C5">
        <w:rPr>
          <w:rFonts w:ascii="Verdana" w:hAnsi="Verdana"/>
          <w:sz w:val="20"/>
          <w:szCs w:val="20"/>
        </w:rPr>
        <w:t xml:space="preserve"> z obu stron urządzenia dylatacyjnego. Błąd wysokościowego ustawienia urządzenia dylatacyjnego w żadnym punkcie nie może przekroczyć wartości </w:t>
      </w:r>
      <w:r w:rsidR="00AC3301">
        <w:rPr>
          <w:rFonts w:ascii="Verdana" w:hAnsi="Verdana"/>
          <w:sz w:val="20"/>
          <w:szCs w:val="20"/>
        </w:rPr>
        <w:t>± 2 mm,</w:t>
      </w:r>
    </w:p>
    <w:p w14:paraId="76451E0B" w14:textId="0768E77C" w:rsidR="00F916C5" w:rsidRDefault="00F916C5" w:rsidP="00F916C5">
      <w:pPr>
        <w:pStyle w:val="Akapitzlist"/>
        <w:numPr>
          <w:ilvl w:val="0"/>
          <w:numId w:val="29"/>
        </w:numPr>
        <w:jc w:val="both"/>
        <w:rPr>
          <w:rFonts w:ascii="Verdana" w:hAnsi="Verdana"/>
          <w:sz w:val="20"/>
          <w:szCs w:val="20"/>
        </w:rPr>
      </w:pPr>
      <w:r w:rsidRPr="00F916C5">
        <w:rPr>
          <w:rFonts w:ascii="Verdana" w:hAnsi="Verdana"/>
          <w:sz w:val="20"/>
          <w:szCs w:val="20"/>
        </w:rPr>
        <w:t xml:space="preserve">wykonanie regulacji ustawienia szerokości urządzenia dylatacyjnego i dostosowanie jej do temperatury montażu należy wykonać bezpośrednio przed zabetonowaniem zakotwień. Pomiary poziomego położenia urządzenia dylatacyjnego należy wykonać w co najmniej 3 punktach pomiarowych, usytuowanych w osi jezdni i linii krawężników. Maksymalna odległość osi, w których usytuowane są punkty pomiarowe nie powinna być większa niż 6 m. Błąd poziomego ustawienia rozwartości ustawienia urządzenia dylatacyjnego w żadnym punkcie nie powinien przekroczyć wartości ± </w:t>
      </w:r>
      <w:r w:rsidR="00AC3301">
        <w:rPr>
          <w:rFonts w:ascii="Verdana" w:hAnsi="Verdana"/>
          <w:sz w:val="20"/>
          <w:szCs w:val="20"/>
        </w:rPr>
        <w:t>2 mm,</w:t>
      </w:r>
    </w:p>
    <w:p w14:paraId="5E852F53" w14:textId="29723B1B" w:rsidR="00AC3301" w:rsidRDefault="00AC3301" w:rsidP="00F916C5">
      <w:pPr>
        <w:pStyle w:val="Akapitzlist"/>
        <w:numPr>
          <w:ilvl w:val="0"/>
          <w:numId w:val="29"/>
        </w:numPr>
        <w:jc w:val="both"/>
        <w:rPr>
          <w:rFonts w:ascii="Verdana" w:hAnsi="Verdana"/>
          <w:sz w:val="20"/>
          <w:szCs w:val="20"/>
        </w:rPr>
      </w:pPr>
      <w:r>
        <w:rPr>
          <w:rFonts w:ascii="Verdana" w:hAnsi="Verdana"/>
          <w:sz w:val="20"/>
          <w:szCs w:val="20"/>
        </w:rPr>
        <w:t>sprawdzenie zamontowania blach osłonowych za zgodność z projektem urządzenia dylatacyjnego,</w:t>
      </w:r>
    </w:p>
    <w:p w14:paraId="5D9FAB06" w14:textId="77777777" w:rsidR="009B6566" w:rsidRPr="009B6566" w:rsidRDefault="009B6566" w:rsidP="009B6566">
      <w:pPr>
        <w:pStyle w:val="Akapitzlist"/>
        <w:numPr>
          <w:ilvl w:val="0"/>
          <w:numId w:val="29"/>
        </w:numPr>
        <w:jc w:val="both"/>
        <w:rPr>
          <w:rFonts w:ascii="Verdana" w:hAnsi="Verdana"/>
          <w:sz w:val="20"/>
          <w:szCs w:val="20"/>
        </w:rPr>
      </w:pPr>
      <w:r w:rsidRPr="009B6566">
        <w:rPr>
          <w:rFonts w:ascii="Verdana" w:hAnsi="Verdana"/>
          <w:sz w:val="20"/>
          <w:szCs w:val="20"/>
        </w:rPr>
        <w:t>sprawdzenie poziomu warstwy ścieralnej w sąsiedztwie urządzenia dylatacyjnego - warstwa ścieralna powinna być ułożona od 0 do 3 mm powyżej urządzenia dylatacyjnego,</w:t>
      </w:r>
    </w:p>
    <w:p w14:paraId="5170EAC8" w14:textId="41F13469" w:rsidR="009B6566" w:rsidRPr="009B6566" w:rsidRDefault="009B6566" w:rsidP="009B6566">
      <w:pPr>
        <w:pStyle w:val="Akapitzlist"/>
        <w:numPr>
          <w:ilvl w:val="0"/>
          <w:numId w:val="29"/>
        </w:numPr>
        <w:jc w:val="both"/>
        <w:rPr>
          <w:rFonts w:ascii="Verdana" w:hAnsi="Verdana"/>
          <w:sz w:val="20"/>
          <w:szCs w:val="20"/>
        </w:rPr>
      </w:pPr>
      <w:r w:rsidRPr="009B6566">
        <w:rPr>
          <w:rFonts w:ascii="Verdana" w:hAnsi="Verdana"/>
          <w:sz w:val="20"/>
          <w:szCs w:val="20"/>
        </w:rPr>
        <w:t>jakość stali zbrojeniowej w strefach zakotwień, betonu i sposób wypełnienia strefy zakotwień wg pkt</w:t>
      </w:r>
      <w:r w:rsidR="001F367E">
        <w:rPr>
          <w:rFonts w:ascii="Verdana" w:hAnsi="Verdana"/>
          <w:sz w:val="20"/>
          <w:szCs w:val="20"/>
        </w:rPr>
        <w:t>.</w:t>
      </w:r>
      <w:r w:rsidRPr="009B6566">
        <w:rPr>
          <w:rFonts w:ascii="Verdana" w:hAnsi="Verdana"/>
          <w:sz w:val="20"/>
          <w:szCs w:val="20"/>
        </w:rPr>
        <w:t xml:space="preserve"> 2 i 5 niniejszej </w:t>
      </w:r>
      <w:proofErr w:type="spellStart"/>
      <w:r w:rsidRPr="009B6566">
        <w:rPr>
          <w:rFonts w:ascii="Verdana" w:hAnsi="Verdana"/>
          <w:sz w:val="20"/>
          <w:szCs w:val="20"/>
        </w:rPr>
        <w:t>WWiORB</w:t>
      </w:r>
      <w:proofErr w:type="spellEnd"/>
      <w:r w:rsidRPr="009B6566">
        <w:rPr>
          <w:rFonts w:ascii="Verdana" w:hAnsi="Verdana"/>
          <w:sz w:val="20"/>
          <w:szCs w:val="20"/>
        </w:rPr>
        <w:t>,</w:t>
      </w:r>
    </w:p>
    <w:p w14:paraId="13CE71F0" w14:textId="33A4F12D" w:rsidR="00AC3301" w:rsidRDefault="009B6566" w:rsidP="0055347E">
      <w:pPr>
        <w:pStyle w:val="Akapitzlist"/>
        <w:numPr>
          <w:ilvl w:val="0"/>
          <w:numId w:val="29"/>
        </w:numPr>
        <w:jc w:val="both"/>
        <w:rPr>
          <w:rFonts w:ascii="Verdana" w:hAnsi="Verdana"/>
          <w:sz w:val="20"/>
          <w:szCs w:val="20"/>
        </w:rPr>
      </w:pPr>
      <w:r w:rsidRPr="00AC3301">
        <w:rPr>
          <w:rFonts w:ascii="Verdana" w:hAnsi="Verdana"/>
          <w:sz w:val="20"/>
          <w:szCs w:val="20"/>
        </w:rPr>
        <w:t xml:space="preserve">zwolnienie </w:t>
      </w:r>
      <w:r w:rsidR="00AC3301">
        <w:rPr>
          <w:rFonts w:ascii="Verdana" w:hAnsi="Verdana"/>
          <w:sz w:val="20"/>
          <w:szCs w:val="20"/>
        </w:rPr>
        <w:t>blokad urządzenia dylatacyjnego,</w:t>
      </w:r>
    </w:p>
    <w:p w14:paraId="59C50E7B" w14:textId="4ACB29BC" w:rsidR="00AC3301" w:rsidRDefault="00AC3301" w:rsidP="0055347E">
      <w:pPr>
        <w:pStyle w:val="Akapitzlist"/>
        <w:numPr>
          <w:ilvl w:val="0"/>
          <w:numId w:val="29"/>
        </w:numPr>
        <w:jc w:val="both"/>
        <w:rPr>
          <w:rFonts w:ascii="Verdana" w:hAnsi="Verdana"/>
          <w:sz w:val="20"/>
          <w:szCs w:val="20"/>
        </w:rPr>
      </w:pPr>
      <w:r>
        <w:rPr>
          <w:rFonts w:ascii="Verdana" w:hAnsi="Verdana"/>
          <w:sz w:val="20"/>
          <w:szCs w:val="20"/>
        </w:rPr>
        <w:t>siłę sprężająca kotwy dylatacyjne,</w:t>
      </w:r>
    </w:p>
    <w:p w14:paraId="3B0449A2" w14:textId="448A5091" w:rsidR="009B6566" w:rsidRPr="00AC3301" w:rsidRDefault="009B6566" w:rsidP="0055347E">
      <w:pPr>
        <w:pStyle w:val="Akapitzlist"/>
        <w:numPr>
          <w:ilvl w:val="0"/>
          <w:numId w:val="29"/>
        </w:numPr>
        <w:jc w:val="both"/>
        <w:rPr>
          <w:rFonts w:ascii="Verdana" w:hAnsi="Verdana"/>
          <w:sz w:val="20"/>
          <w:szCs w:val="20"/>
        </w:rPr>
      </w:pPr>
      <w:r w:rsidRPr="00AC3301">
        <w:rPr>
          <w:rFonts w:ascii="Verdana" w:hAnsi="Verdana"/>
          <w:sz w:val="20"/>
          <w:szCs w:val="20"/>
        </w:rPr>
        <w:t xml:space="preserve">wykonanie izolacji oraz nawierzchni w sąsiedztwie dylatacji wg odrębnych </w:t>
      </w:r>
      <w:proofErr w:type="spellStart"/>
      <w:r w:rsidRPr="001F367E">
        <w:rPr>
          <w:rFonts w:ascii="Verdana" w:hAnsi="Verdana"/>
          <w:sz w:val="20"/>
          <w:szCs w:val="20"/>
        </w:rPr>
        <w:t>WWiORB</w:t>
      </w:r>
      <w:proofErr w:type="spellEnd"/>
    </w:p>
    <w:p w14:paraId="186E9A98" w14:textId="5393B2D4" w:rsidR="00DF4F90" w:rsidRDefault="009B6566" w:rsidP="00DF4F90">
      <w:pPr>
        <w:pStyle w:val="Akapitzlist"/>
        <w:numPr>
          <w:ilvl w:val="0"/>
          <w:numId w:val="29"/>
        </w:numPr>
        <w:jc w:val="both"/>
        <w:rPr>
          <w:rFonts w:ascii="Verdana" w:hAnsi="Verdana"/>
          <w:sz w:val="20"/>
          <w:szCs w:val="20"/>
        </w:rPr>
      </w:pPr>
      <w:r w:rsidRPr="009B6566">
        <w:rPr>
          <w:rFonts w:ascii="Verdana" w:hAnsi="Verdana"/>
          <w:sz w:val="20"/>
          <w:szCs w:val="20"/>
        </w:rPr>
        <w:lastRenderedPageBreak/>
        <w:t xml:space="preserve">sprawdzenie odwodnienia i uszczelnienia w strefie urządzenia dylatacyjnego </w:t>
      </w:r>
      <w:r w:rsidR="00DF00F6">
        <w:rPr>
          <w:rFonts w:ascii="Verdana" w:hAnsi="Verdana"/>
          <w:sz w:val="20"/>
          <w:szCs w:val="20"/>
        </w:rPr>
        <w:br/>
      </w:r>
      <w:r w:rsidRPr="009B6566">
        <w:rPr>
          <w:rFonts w:ascii="Verdana" w:hAnsi="Verdana"/>
          <w:sz w:val="20"/>
          <w:szCs w:val="20"/>
        </w:rPr>
        <w:t>na zgodność z projektem urządzenia dylatacyjnego</w:t>
      </w:r>
      <w:r>
        <w:rPr>
          <w:rFonts w:ascii="Verdana" w:hAnsi="Verdana"/>
          <w:sz w:val="20"/>
          <w:szCs w:val="20"/>
        </w:rPr>
        <w:t>.</w:t>
      </w:r>
    </w:p>
    <w:p w14:paraId="4A4288E0" w14:textId="0941AD5C" w:rsidR="009B6566" w:rsidRDefault="00AC3301" w:rsidP="001F367E">
      <w:pPr>
        <w:jc w:val="both"/>
      </w:pPr>
      <w:r>
        <w:rPr>
          <w:rFonts w:ascii="Verdana" w:hAnsi="Verdana"/>
          <w:sz w:val="20"/>
          <w:szCs w:val="20"/>
        </w:rPr>
        <w:t>Po zakończeniu montażu dylatacji powinien zostać sporządzony raport z wykonanych robót, który podlega akceptacji Inżyniera.</w:t>
      </w:r>
    </w:p>
    <w:p w14:paraId="39787887" w14:textId="30B9A02C" w:rsidR="001D10D4" w:rsidRPr="00A61BEA" w:rsidRDefault="0055347E" w:rsidP="001F367E">
      <w:pPr>
        <w:pStyle w:val="Nagwek1"/>
      </w:pPr>
      <w:bookmarkStart w:id="43" w:name="_Toc95464671"/>
      <w:r>
        <w:t xml:space="preserve">7. </w:t>
      </w:r>
      <w:r w:rsidR="00463CF7">
        <w:t xml:space="preserve">    </w:t>
      </w:r>
      <w:r w:rsidR="001D10D4" w:rsidRPr="00A61BEA">
        <w:t>OBMIAR ROBÓT</w:t>
      </w:r>
      <w:bookmarkEnd w:id="43"/>
    </w:p>
    <w:p w14:paraId="044C3A12" w14:textId="7BF446B8" w:rsidR="00962874" w:rsidRPr="00F916C5" w:rsidRDefault="00962874" w:rsidP="00962874">
      <w:pPr>
        <w:pStyle w:val="Nagwek2"/>
      </w:pPr>
      <w:bookmarkStart w:id="44" w:name="_Toc95464672"/>
      <w:r>
        <w:t>7</w:t>
      </w:r>
      <w:r w:rsidRPr="00F916C5">
        <w:t xml:space="preserve">.1. Ogólne </w:t>
      </w:r>
      <w:r>
        <w:t>zasady obmiaru robót</w:t>
      </w:r>
      <w:bookmarkEnd w:id="44"/>
    </w:p>
    <w:p w14:paraId="5A38B4A1" w14:textId="77777777" w:rsidR="00962874" w:rsidRPr="00DB5F6E" w:rsidRDefault="00962874" w:rsidP="00962874">
      <w:pPr>
        <w:spacing w:before="120" w:after="120"/>
        <w:jc w:val="both"/>
        <w:rPr>
          <w:rFonts w:ascii="Verdana" w:hAnsi="Verdana" w:cs="Times New Roman"/>
          <w:sz w:val="20"/>
          <w:szCs w:val="24"/>
        </w:rPr>
      </w:pPr>
      <w:r w:rsidRPr="00DB5F6E">
        <w:rPr>
          <w:rFonts w:ascii="Verdana" w:hAnsi="Verdana" w:cs="Times New Roman"/>
          <w:sz w:val="20"/>
          <w:szCs w:val="24"/>
        </w:rPr>
        <w:t>Ogólne zasady obmiaru robót podano w D-M-00.00.00. „Wymagania ogólne”.</w:t>
      </w:r>
    </w:p>
    <w:p w14:paraId="518D2617" w14:textId="45571132" w:rsidR="00962874" w:rsidRPr="002D2851" w:rsidRDefault="00962874" w:rsidP="00962874">
      <w:pPr>
        <w:pStyle w:val="Nagwek2"/>
      </w:pPr>
      <w:bookmarkStart w:id="45" w:name="_Toc95464673"/>
      <w:r w:rsidRPr="002D2851">
        <w:t xml:space="preserve">7.2. </w:t>
      </w:r>
      <w:r w:rsidR="00E70C72" w:rsidRPr="00D07EE9">
        <w:t xml:space="preserve">Jednostka obmiarowa </w:t>
      </w:r>
      <w:r w:rsidR="00E70C72" w:rsidRPr="00D07EE9">
        <w:rPr>
          <w:i/>
          <w:szCs w:val="20"/>
        </w:rPr>
        <w:t xml:space="preserve">– </w:t>
      </w:r>
      <w:r w:rsidR="00E70C72" w:rsidRPr="00643B75">
        <w:rPr>
          <w:i/>
          <w:szCs w:val="20"/>
        </w:rPr>
        <w:t xml:space="preserve">w przypadku rozliczenia </w:t>
      </w:r>
      <w:r w:rsidR="00B342CD">
        <w:rPr>
          <w:i/>
          <w:szCs w:val="20"/>
        </w:rPr>
        <w:t>kosztorysowego.</w:t>
      </w:r>
      <w:bookmarkEnd w:id="45"/>
    </w:p>
    <w:p w14:paraId="453D2EF3" w14:textId="60F22F62" w:rsidR="00962874" w:rsidRPr="00911BA9" w:rsidRDefault="00E70C72" w:rsidP="00F80924">
      <w:pPr>
        <w:pStyle w:val="Tekstpodstawowyzwciciem"/>
        <w:spacing w:before="120" w:after="120"/>
        <w:ind w:firstLine="0"/>
        <w:jc w:val="both"/>
        <w:rPr>
          <w:rFonts w:ascii="Verdana" w:hAnsi="Verdana" w:cs="Times New Roman"/>
          <w:sz w:val="20"/>
          <w:szCs w:val="24"/>
        </w:rPr>
      </w:pPr>
      <w:r w:rsidRPr="00643B75">
        <w:rPr>
          <w:rFonts w:ascii="Verdana" w:hAnsi="Verdana" w:cs="Times New Roman"/>
          <w:sz w:val="20"/>
          <w:szCs w:val="24"/>
        </w:rPr>
        <w:t xml:space="preserve">Jednostką obmiarową jest </w:t>
      </w:r>
      <w:proofErr w:type="spellStart"/>
      <w:r w:rsidRPr="00643B75">
        <w:rPr>
          <w:rFonts w:ascii="Verdana" w:hAnsi="Verdana" w:cs="Times New Roman"/>
          <w:sz w:val="20"/>
          <w:szCs w:val="24"/>
        </w:rPr>
        <w:t>mb</w:t>
      </w:r>
      <w:proofErr w:type="spellEnd"/>
      <w:r w:rsidRPr="00643B75">
        <w:rPr>
          <w:rFonts w:ascii="Verdana" w:hAnsi="Verdana" w:cs="Times New Roman"/>
          <w:sz w:val="20"/>
          <w:szCs w:val="24"/>
        </w:rPr>
        <w:t xml:space="preserve"> (metr bieżący) wbudowanego urządzenia dylatacyjnego</w:t>
      </w:r>
      <w:r w:rsidR="00911BA9">
        <w:rPr>
          <w:rFonts w:ascii="Verdana" w:hAnsi="Verdana" w:cs="Times New Roman"/>
          <w:sz w:val="20"/>
          <w:szCs w:val="24"/>
        </w:rPr>
        <w:t>.</w:t>
      </w:r>
    </w:p>
    <w:p w14:paraId="5DB4B379" w14:textId="1F42B78A" w:rsidR="001D10D4" w:rsidRPr="00A61BEA" w:rsidRDefault="0055347E" w:rsidP="001F367E">
      <w:pPr>
        <w:pStyle w:val="Nagwek1"/>
      </w:pPr>
      <w:bookmarkStart w:id="46" w:name="_Toc95464674"/>
      <w:r>
        <w:t xml:space="preserve">8. </w:t>
      </w:r>
      <w:r w:rsidR="00463CF7">
        <w:t xml:space="preserve">    </w:t>
      </w:r>
      <w:r w:rsidR="001D10D4" w:rsidRPr="00A61BEA">
        <w:t>ODBIÓR ROBÓT</w:t>
      </w:r>
      <w:bookmarkEnd w:id="46"/>
    </w:p>
    <w:p w14:paraId="5431D989" w14:textId="37A45E5E" w:rsidR="00AD168C" w:rsidRPr="00AD168C" w:rsidRDefault="00AD168C" w:rsidP="00AD168C">
      <w:pPr>
        <w:jc w:val="both"/>
        <w:rPr>
          <w:rFonts w:ascii="Verdana" w:hAnsi="Verdana"/>
          <w:sz w:val="20"/>
          <w:szCs w:val="20"/>
        </w:rPr>
      </w:pPr>
      <w:r w:rsidRPr="00AD168C">
        <w:rPr>
          <w:rFonts w:ascii="Verdana" w:hAnsi="Verdana"/>
          <w:sz w:val="20"/>
          <w:szCs w:val="20"/>
        </w:rPr>
        <w:t xml:space="preserve">Ogólne zasady odbioru Robót podano w </w:t>
      </w:r>
      <w:proofErr w:type="spellStart"/>
      <w:r w:rsidRPr="00AD168C">
        <w:rPr>
          <w:rFonts w:ascii="Verdana" w:hAnsi="Verdana"/>
          <w:sz w:val="20"/>
          <w:szCs w:val="20"/>
        </w:rPr>
        <w:t>WWiORB</w:t>
      </w:r>
      <w:proofErr w:type="spellEnd"/>
      <w:r w:rsidRPr="00AD168C">
        <w:rPr>
          <w:rFonts w:ascii="Verdana" w:hAnsi="Verdana"/>
          <w:sz w:val="20"/>
          <w:szCs w:val="20"/>
        </w:rPr>
        <w:t xml:space="preserve"> D</w:t>
      </w:r>
      <w:r>
        <w:rPr>
          <w:rFonts w:ascii="Verdana" w:hAnsi="Verdana"/>
          <w:sz w:val="20"/>
          <w:szCs w:val="20"/>
        </w:rPr>
        <w:t>-</w:t>
      </w:r>
      <w:r w:rsidRPr="00AD168C">
        <w:rPr>
          <w:rFonts w:ascii="Verdana" w:hAnsi="Verdana"/>
          <w:sz w:val="20"/>
          <w:szCs w:val="20"/>
        </w:rPr>
        <w:t>M</w:t>
      </w:r>
      <w:r w:rsidR="00035C0B">
        <w:rPr>
          <w:rFonts w:ascii="Verdana" w:hAnsi="Verdana"/>
          <w:sz w:val="20"/>
          <w:szCs w:val="20"/>
        </w:rPr>
        <w:t>-</w:t>
      </w:r>
      <w:r w:rsidRPr="00AD168C">
        <w:rPr>
          <w:rFonts w:ascii="Verdana" w:hAnsi="Verdana"/>
          <w:sz w:val="20"/>
          <w:szCs w:val="20"/>
        </w:rPr>
        <w:t>00.00.00 „Wymagania ogólne”.</w:t>
      </w:r>
    </w:p>
    <w:p w14:paraId="177350B0" w14:textId="58847E49" w:rsidR="00AD168C" w:rsidRPr="00AD168C" w:rsidRDefault="00AD168C" w:rsidP="00AD168C">
      <w:pPr>
        <w:jc w:val="both"/>
        <w:rPr>
          <w:rFonts w:ascii="Verdana" w:hAnsi="Verdana"/>
          <w:sz w:val="20"/>
          <w:szCs w:val="20"/>
        </w:rPr>
      </w:pPr>
      <w:r w:rsidRPr="00AD168C">
        <w:rPr>
          <w:rFonts w:ascii="Verdana" w:hAnsi="Verdana"/>
          <w:sz w:val="20"/>
          <w:szCs w:val="20"/>
        </w:rPr>
        <w:t xml:space="preserve">Roboty uznaje się za wykonane zgodnie z Dokumentacją projektową, </w:t>
      </w:r>
      <w:proofErr w:type="spellStart"/>
      <w:r w:rsidRPr="00AD168C">
        <w:rPr>
          <w:rFonts w:ascii="Verdana" w:hAnsi="Verdana"/>
          <w:sz w:val="20"/>
          <w:szCs w:val="20"/>
        </w:rPr>
        <w:t>WWiORB</w:t>
      </w:r>
      <w:proofErr w:type="spellEnd"/>
      <w:r w:rsidRPr="00AD168C">
        <w:rPr>
          <w:rFonts w:ascii="Verdana" w:hAnsi="Verdana"/>
          <w:sz w:val="20"/>
          <w:szCs w:val="20"/>
        </w:rPr>
        <w:t xml:space="preserve"> </w:t>
      </w:r>
      <w:r w:rsidR="00166824">
        <w:rPr>
          <w:rFonts w:ascii="Verdana" w:hAnsi="Verdana"/>
          <w:sz w:val="20"/>
          <w:szCs w:val="20"/>
        </w:rPr>
        <w:br/>
      </w:r>
      <w:r w:rsidRPr="00AD168C">
        <w:rPr>
          <w:rFonts w:ascii="Verdana" w:hAnsi="Verdana"/>
          <w:sz w:val="20"/>
          <w:szCs w:val="20"/>
        </w:rPr>
        <w:t xml:space="preserve">i wymaganiami Inżyniera, jeżeli wszystkie pomiary i badania z zachowaniem tolerancji </w:t>
      </w:r>
      <w:r w:rsidR="00DF00F6">
        <w:rPr>
          <w:rFonts w:ascii="Verdana" w:hAnsi="Verdana"/>
          <w:sz w:val="20"/>
          <w:szCs w:val="20"/>
        </w:rPr>
        <w:br/>
      </w:r>
      <w:r w:rsidRPr="00AD168C">
        <w:rPr>
          <w:rFonts w:ascii="Verdana" w:hAnsi="Verdana"/>
          <w:sz w:val="20"/>
          <w:szCs w:val="20"/>
        </w:rPr>
        <w:t>wg pkt 6</w:t>
      </w:r>
      <w:r w:rsidR="00CC004C">
        <w:rPr>
          <w:rFonts w:ascii="Verdana" w:hAnsi="Verdana"/>
          <w:sz w:val="20"/>
          <w:szCs w:val="20"/>
        </w:rPr>
        <w:t xml:space="preserve"> niniejszych </w:t>
      </w:r>
      <w:proofErr w:type="spellStart"/>
      <w:r w:rsidR="00CC004C">
        <w:rPr>
          <w:rFonts w:ascii="Verdana" w:hAnsi="Verdana"/>
          <w:sz w:val="20"/>
          <w:szCs w:val="20"/>
        </w:rPr>
        <w:t>WWiORB</w:t>
      </w:r>
      <w:proofErr w:type="spellEnd"/>
      <w:r w:rsidRPr="00AD168C">
        <w:rPr>
          <w:rFonts w:ascii="Verdana" w:hAnsi="Verdana"/>
          <w:sz w:val="20"/>
          <w:szCs w:val="20"/>
        </w:rPr>
        <w:t xml:space="preserve"> dały wyniki pozytywne.</w:t>
      </w:r>
    </w:p>
    <w:p w14:paraId="2545CC22" w14:textId="0DA19592" w:rsidR="00AD168C" w:rsidRDefault="00AD168C" w:rsidP="00AD168C">
      <w:pPr>
        <w:jc w:val="both"/>
        <w:rPr>
          <w:rFonts w:ascii="Verdana" w:hAnsi="Verdana"/>
          <w:sz w:val="20"/>
          <w:szCs w:val="20"/>
        </w:rPr>
      </w:pPr>
      <w:r w:rsidRPr="00AD168C">
        <w:rPr>
          <w:rFonts w:ascii="Verdana" w:hAnsi="Verdana"/>
          <w:sz w:val="20"/>
          <w:szCs w:val="20"/>
        </w:rPr>
        <w:t>W przypadku niezgodności choć jednego elementu robót z wymaganiami, roboty uznaje się za niezgodne z Dokumentacją projektową i Wykonawca zobowiązany jest do ich poprawy na własny koszt.</w:t>
      </w:r>
    </w:p>
    <w:p w14:paraId="340FEA89" w14:textId="7A1EDE82" w:rsidR="00AD168C" w:rsidRPr="00AD168C" w:rsidRDefault="00AD168C" w:rsidP="001F367E">
      <w:pPr>
        <w:pStyle w:val="Nagwek2"/>
      </w:pPr>
      <w:bookmarkStart w:id="47" w:name="_Toc95464675"/>
      <w:r w:rsidRPr="00AD168C">
        <w:t>8.1. Odbiór robót zanikających i ulegających zakryciu</w:t>
      </w:r>
      <w:bookmarkEnd w:id="47"/>
    </w:p>
    <w:p w14:paraId="61A54FC0" w14:textId="77777777" w:rsidR="00AD168C" w:rsidRPr="00AD168C" w:rsidRDefault="00AD168C" w:rsidP="00AD168C">
      <w:pPr>
        <w:pStyle w:val="Akapitzlist"/>
        <w:ind w:left="0"/>
        <w:jc w:val="both"/>
        <w:rPr>
          <w:rFonts w:ascii="Verdana" w:hAnsi="Verdana"/>
          <w:sz w:val="20"/>
          <w:szCs w:val="20"/>
        </w:rPr>
      </w:pPr>
      <w:r w:rsidRPr="00AD168C">
        <w:rPr>
          <w:rFonts w:ascii="Verdana" w:hAnsi="Verdana"/>
          <w:sz w:val="20"/>
          <w:szCs w:val="20"/>
        </w:rPr>
        <w:t>Odbiorowi robót zanikających i ulegających zakryciu podlegają:</w:t>
      </w:r>
    </w:p>
    <w:p w14:paraId="1DF16B9E" w14:textId="14472870" w:rsidR="00AD168C" w:rsidRPr="00AD168C" w:rsidRDefault="00AD168C" w:rsidP="00AD168C">
      <w:pPr>
        <w:pStyle w:val="Akapitzlist"/>
        <w:numPr>
          <w:ilvl w:val="0"/>
          <w:numId w:val="26"/>
        </w:numPr>
        <w:jc w:val="both"/>
        <w:rPr>
          <w:rFonts w:ascii="Verdana" w:hAnsi="Verdana"/>
          <w:sz w:val="20"/>
          <w:szCs w:val="20"/>
        </w:rPr>
      </w:pPr>
      <w:r w:rsidRPr="00AD168C">
        <w:rPr>
          <w:rFonts w:ascii="Verdana" w:hAnsi="Verdana"/>
          <w:sz w:val="20"/>
          <w:szCs w:val="20"/>
        </w:rPr>
        <w:t>przygotowanie wnęki dylatacyjnej,</w:t>
      </w:r>
    </w:p>
    <w:p w14:paraId="51BA5155" w14:textId="49CEFBB0" w:rsidR="00AD168C" w:rsidRPr="00AD168C" w:rsidRDefault="00AD168C" w:rsidP="00AD168C">
      <w:pPr>
        <w:pStyle w:val="Akapitzlist"/>
        <w:numPr>
          <w:ilvl w:val="0"/>
          <w:numId w:val="26"/>
        </w:numPr>
        <w:jc w:val="both"/>
        <w:rPr>
          <w:rFonts w:ascii="Verdana" w:hAnsi="Verdana"/>
          <w:sz w:val="20"/>
          <w:szCs w:val="20"/>
        </w:rPr>
      </w:pPr>
      <w:r w:rsidRPr="00AD168C">
        <w:rPr>
          <w:rFonts w:ascii="Verdana" w:hAnsi="Verdana"/>
          <w:sz w:val="20"/>
          <w:szCs w:val="20"/>
        </w:rPr>
        <w:t>ułożenie prętów kotwiących,</w:t>
      </w:r>
    </w:p>
    <w:p w14:paraId="0C1FB345" w14:textId="77777777" w:rsidR="00643B75" w:rsidRDefault="00EC05DA" w:rsidP="00AD168C">
      <w:pPr>
        <w:pStyle w:val="Akapitzlist"/>
        <w:numPr>
          <w:ilvl w:val="0"/>
          <w:numId w:val="26"/>
        </w:numPr>
        <w:jc w:val="both"/>
        <w:rPr>
          <w:rFonts w:ascii="Verdana" w:hAnsi="Verdana"/>
          <w:sz w:val="20"/>
          <w:szCs w:val="20"/>
        </w:rPr>
      </w:pPr>
      <w:r>
        <w:rPr>
          <w:rFonts w:ascii="Verdana" w:hAnsi="Verdana"/>
          <w:sz w:val="20"/>
          <w:szCs w:val="20"/>
        </w:rPr>
        <w:t>wykonanie wypełnienia betonem</w:t>
      </w:r>
      <w:r w:rsidR="00250BD9">
        <w:rPr>
          <w:rFonts w:ascii="Verdana" w:hAnsi="Verdana"/>
          <w:sz w:val="20"/>
          <w:szCs w:val="20"/>
        </w:rPr>
        <w:t xml:space="preserve"> wnęki dylatacyjnej,</w:t>
      </w:r>
      <w:r w:rsidR="008C78DD">
        <w:rPr>
          <w:rFonts w:ascii="Verdana" w:hAnsi="Verdana"/>
          <w:sz w:val="20"/>
          <w:szCs w:val="20"/>
        </w:rPr>
        <w:t xml:space="preserve"> </w:t>
      </w:r>
    </w:p>
    <w:p w14:paraId="686F7445" w14:textId="2903A6B8" w:rsidR="00AD168C" w:rsidRPr="00AD168C" w:rsidRDefault="00AD168C" w:rsidP="00AD168C">
      <w:pPr>
        <w:pStyle w:val="Akapitzlist"/>
        <w:numPr>
          <w:ilvl w:val="0"/>
          <w:numId w:val="26"/>
        </w:numPr>
        <w:jc w:val="both"/>
        <w:rPr>
          <w:rFonts w:ascii="Verdana" w:hAnsi="Verdana"/>
          <w:sz w:val="20"/>
          <w:szCs w:val="20"/>
        </w:rPr>
      </w:pPr>
      <w:r w:rsidRPr="00AD168C">
        <w:rPr>
          <w:rFonts w:ascii="Verdana" w:hAnsi="Verdana"/>
          <w:sz w:val="20"/>
          <w:szCs w:val="20"/>
        </w:rPr>
        <w:t>ułożenie izolacji,</w:t>
      </w:r>
    </w:p>
    <w:p w14:paraId="16CC7A5F" w14:textId="2A0C4F1B" w:rsidR="00AD168C" w:rsidRPr="00AD168C" w:rsidRDefault="00AD168C" w:rsidP="00AD168C">
      <w:pPr>
        <w:pStyle w:val="Akapitzlist"/>
        <w:numPr>
          <w:ilvl w:val="0"/>
          <w:numId w:val="26"/>
        </w:numPr>
        <w:jc w:val="both"/>
        <w:rPr>
          <w:rFonts w:ascii="Verdana" w:hAnsi="Verdana"/>
          <w:sz w:val="20"/>
          <w:szCs w:val="20"/>
        </w:rPr>
      </w:pPr>
      <w:r w:rsidRPr="00AD168C">
        <w:rPr>
          <w:rFonts w:ascii="Verdana" w:hAnsi="Verdana"/>
          <w:sz w:val="20"/>
          <w:szCs w:val="20"/>
        </w:rPr>
        <w:t>wykonanie uszczelnienia i odwodnienia w rejonie dylatacji.</w:t>
      </w:r>
    </w:p>
    <w:p w14:paraId="11E4BDC0" w14:textId="58CD0A2B" w:rsidR="00AD168C" w:rsidRPr="001F367E" w:rsidRDefault="00AD168C" w:rsidP="001F367E">
      <w:pPr>
        <w:jc w:val="both"/>
        <w:rPr>
          <w:rFonts w:ascii="Verdana" w:hAnsi="Verdana"/>
          <w:b/>
          <w:sz w:val="20"/>
          <w:szCs w:val="20"/>
        </w:rPr>
      </w:pPr>
      <w:r w:rsidRPr="00AD168C">
        <w:rPr>
          <w:rFonts w:ascii="Verdana" w:hAnsi="Verdana"/>
          <w:sz w:val="20"/>
          <w:szCs w:val="20"/>
        </w:rPr>
        <w:t>Odbiór tych robót powinien być zgodny z wymaganiami DM-</w:t>
      </w:r>
      <w:r>
        <w:rPr>
          <w:rFonts w:ascii="Verdana" w:hAnsi="Verdana"/>
          <w:sz w:val="20"/>
          <w:szCs w:val="20"/>
        </w:rPr>
        <w:t xml:space="preserve">00.00.00 „Wymagania ogólne“ </w:t>
      </w:r>
      <w:r w:rsidRPr="00AD168C">
        <w:rPr>
          <w:rFonts w:ascii="Verdana" w:hAnsi="Verdana"/>
          <w:sz w:val="20"/>
          <w:szCs w:val="20"/>
        </w:rPr>
        <w:t xml:space="preserve">oraz niniejszej </w:t>
      </w:r>
      <w:proofErr w:type="spellStart"/>
      <w:r w:rsidRPr="00AD168C">
        <w:rPr>
          <w:rFonts w:ascii="Verdana" w:hAnsi="Verdana"/>
          <w:sz w:val="20"/>
          <w:szCs w:val="20"/>
        </w:rPr>
        <w:t>WWiORB</w:t>
      </w:r>
      <w:proofErr w:type="spellEnd"/>
      <w:r w:rsidRPr="00AD168C">
        <w:rPr>
          <w:rFonts w:ascii="Verdana" w:hAnsi="Verdana"/>
          <w:sz w:val="20"/>
          <w:szCs w:val="20"/>
        </w:rPr>
        <w:t>.</w:t>
      </w:r>
    </w:p>
    <w:p w14:paraId="78562064" w14:textId="0A9E2C13" w:rsidR="001D10D4" w:rsidRPr="00A61BEA" w:rsidRDefault="0055347E" w:rsidP="001F367E">
      <w:pPr>
        <w:pStyle w:val="Nagwek1"/>
      </w:pPr>
      <w:bookmarkStart w:id="48" w:name="_Toc95464676"/>
      <w:r>
        <w:t xml:space="preserve">9. </w:t>
      </w:r>
      <w:r w:rsidR="00463CF7">
        <w:t xml:space="preserve">    </w:t>
      </w:r>
      <w:r w:rsidR="001D10D4" w:rsidRPr="00A61BEA">
        <w:t>PODSTAWA PŁATNOŚCI</w:t>
      </w:r>
      <w:bookmarkEnd w:id="48"/>
    </w:p>
    <w:p w14:paraId="7F49F661" w14:textId="39F58A49" w:rsidR="0008382B" w:rsidRPr="00F916C5" w:rsidRDefault="0008382B" w:rsidP="0008382B">
      <w:pPr>
        <w:pStyle w:val="Nagwek2"/>
      </w:pPr>
      <w:bookmarkStart w:id="49" w:name="_Toc95464677"/>
      <w:r>
        <w:t>9</w:t>
      </w:r>
      <w:r w:rsidRPr="00F916C5">
        <w:t xml:space="preserve">.1. Ogólne </w:t>
      </w:r>
      <w:r>
        <w:t>ustalenia dotyczące podstawy płatności</w:t>
      </w:r>
      <w:bookmarkEnd w:id="49"/>
    </w:p>
    <w:p w14:paraId="6F7866D9" w14:textId="77777777" w:rsidR="0008382B" w:rsidRPr="00DB5F6E" w:rsidRDefault="0008382B" w:rsidP="0008382B">
      <w:pPr>
        <w:spacing w:before="120" w:after="120"/>
        <w:jc w:val="both"/>
        <w:rPr>
          <w:rFonts w:ascii="Verdana" w:hAnsi="Verdana" w:cs="Times New Roman"/>
          <w:sz w:val="20"/>
          <w:szCs w:val="24"/>
        </w:rPr>
      </w:pPr>
      <w:r w:rsidRPr="00DB5F6E">
        <w:rPr>
          <w:rFonts w:ascii="Verdana" w:hAnsi="Verdana" w:cs="Times New Roman"/>
          <w:sz w:val="20"/>
          <w:szCs w:val="24"/>
        </w:rPr>
        <w:t>Ogólne ustalenia dotyczące podstawy płatności podano w D-M-00.00.00 „Wymagania ogólne”.</w:t>
      </w:r>
    </w:p>
    <w:p w14:paraId="1EE59A15" w14:textId="49BC33A0" w:rsidR="0008382B" w:rsidRPr="00F80924" w:rsidRDefault="0008382B" w:rsidP="0008382B">
      <w:pPr>
        <w:pStyle w:val="Nagwek2"/>
      </w:pPr>
      <w:bookmarkStart w:id="50" w:name="_Toc95464678"/>
      <w:r w:rsidRPr="00F80924">
        <w:t xml:space="preserve">9.2. Cena jednostki obmiarowej </w:t>
      </w:r>
      <w:r w:rsidRPr="002D2851">
        <w:rPr>
          <w:i/>
          <w:szCs w:val="20"/>
        </w:rPr>
        <w:t xml:space="preserve">– </w:t>
      </w:r>
      <w:r w:rsidRPr="00D07EE9">
        <w:rPr>
          <w:i/>
          <w:szCs w:val="20"/>
        </w:rPr>
        <w:t xml:space="preserve">w przypadku rozliczenia </w:t>
      </w:r>
      <w:r w:rsidR="00B342CD">
        <w:rPr>
          <w:i/>
          <w:szCs w:val="20"/>
        </w:rPr>
        <w:t>kosztorysowego</w:t>
      </w:r>
      <w:bookmarkEnd w:id="50"/>
    </w:p>
    <w:p w14:paraId="6ABBCBAB" w14:textId="211D7941" w:rsidR="0008382B" w:rsidRPr="00D07EE9" w:rsidRDefault="0008382B" w:rsidP="0008382B">
      <w:pPr>
        <w:pStyle w:val="Tekstpodstawowywcity"/>
        <w:spacing w:before="120" w:line="240" w:lineRule="auto"/>
        <w:ind w:left="0"/>
        <w:jc w:val="both"/>
        <w:rPr>
          <w:rFonts w:ascii="Verdana" w:hAnsi="Verdana" w:cs="Times New Roman"/>
          <w:sz w:val="20"/>
          <w:szCs w:val="24"/>
        </w:rPr>
      </w:pPr>
      <w:r w:rsidRPr="002D2851">
        <w:rPr>
          <w:rFonts w:ascii="Verdana" w:hAnsi="Verdana" w:cs="Times New Roman"/>
          <w:sz w:val="20"/>
          <w:szCs w:val="24"/>
        </w:rPr>
        <w:t xml:space="preserve">Cena wykonania 1 </w:t>
      </w:r>
      <w:proofErr w:type="spellStart"/>
      <w:r w:rsidRPr="002D2851">
        <w:rPr>
          <w:rFonts w:ascii="Verdana" w:hAnsi="Verdana" w:cs="Times New Roman"/>
          <w:sz w:val="20"/>
          <w:szCs w:val="24"/>
        </w:rPr>
        <w:t>mb</w:t>
      </w:r>
      <w:proofErr w:type="spellEnd"/>
      <w:r w:rsidRPr="002D2851">
        <w:rPr>
          <w:rFonts w:ascii="Verdana" w:hAnsi="Verdana" w:cs="Times New Roman"/>
          <w:sz w:val="20"/>
          <w:szCs w:val="24"/>
        </w:rPr>
        <w:t xml:space="preserve"> urządzenia dylatacyjnego </w:t>
      </w:r>
      <w:r w:rsidRPr="00D07EE9">
        <w:rPr>
          <w:rFonts w:ascii="Verdana" w:hAnsi="Verdana" w:cs="Times New Roman"/>
          <w:sz w:val="20"/>
          <w:szCs w:val="24"/>
        </w:rPr>
        <w:t xml:space="preserve">obejmuje: </w:t>
      </w:r>
    </w:p>
    <w:p w14:paraId="052A7692" w14:textId="6D47FCEB" w:rsidR="0008382B" w:rsidRPr="00643B75" w:rsidRDefault="0008382B" w:rsidP="0008382B">
      <w:pPr>
        <w:pStyle w:val="Tekstpodstawowywcity"/>
        <w:spacing w:before="120" w:line="240" w:lineRule="auto"/>
        <w:jc w:val="both"/>
        <w:rPr>
          <w:rFonts w:ascii="Verdana" w:hAnsi="Verdana" w:cs="Times New Roman"/>
          <w:sz w:val="20"/>
          <w:szCs w:val="24"/>
        </w:rPr>
      </w:pPr>
      <w:r w:rsidRPr="00643B75">
        <w:rPr>
          <w:rFonts w:ascii="Verdana" w:hAnsi="Verdana" w:cs="Times New Roman"/>
          <w:sz w:val="20"/>
          <w:szCs w:val="24"/>
        </w:rPr>
        <w:t>- prace pomiarowe i roboty przygotowawcze,</w:t>
      </w:r>
    </w:p>
    <w:p w14:paraId="49137B0E" w14:textId="6AA2B385" w:rsidR="0008382B" w:rsidRPr="00474A44" w:rsidRDefault="0008382B" w:rsidP="0008382B">
      <w:pPr>
        <w:pStyle w:val="Tekstpodstawowywcity"/>
        <w:spacing w:before="120" w:line="240" w:lineRule="auto"/>
        <w:jc w:val="both"/>
        <w:rPr>
          <w:rFonts w:ascii="Verdana" w:hAnsi="Verdana" w:cs="Times New Roman"/>
          <w:sz w:val="20"/>
          <w:szCs w:val="24"/>
        </w:rPr>
      </w:pPr>
      <w:r w:rsidRPr="00474A44">
        <w:rPr>
          <w:rFonts w:ascii="Verdana" w:hAnsi="Verdana" w:cs="Times New Roman"/>
          <w:sz w:val="20"/>
          <w:szCs w:val="24"/>
        </w:rPr>
        <w:t>- oznakowanie robót,</w:t>
      </w:r>
    </w:p>
    <w:p w14:paraId="0B64B4E3" w14:textId="06B18885" w:rsidR="0008382B" w:rsidRPr="002D2851" w:rsidRDefault="0008382B" w:rsidP="0008382B">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t>- dostarczenie materiałów i sprzętu,</w:t>
      </w:r>
    </w:p>
    <w:p w14:paraId="317C120D" w14:textId="325219BB" w:rsidR="0008382B" w:rsidRPr="002D2851" w:rsidRDefault="0008382B" w:rsidP="0008382B">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t>- wykonanie projektu urządzenia dylatacyjnego,</w:t>
      </w:r>
    </w:p>
    <w:p w14:paraId="7FCD4F4A" w14:textId="0F44A4E0" w:rsidR="0008382B" w:rsidRPr="002D2851" w:rsidRDefault="0008382B" w:rsidP="0008382B">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t>- wykonanie projektu montażu urządzenia dylatacyjnego,</w:t>
      </w:r>
    </w:p>
    <w:p w14:paraId="0267D088" w14:textId="0DCB658B" w:rsidR="0008382B" w:rsidRPr="002D2851" w:rsidRDefault="0008382B" w:rsidP="0008382B">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t>- przygotowanie wnęki dylatacyjnej,</w:t>
      </w:r>
    </w:p>
    <w:p w14:paraId="1A20D05D" w14:textId="5563BCBA" w:rsidR="0008382B" w:rsidRPr="002D2851" w:rsidRDefault="0008382B" w:rsidP="0008382B">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t>- montaż urządzenia dylatacyjnego,</w:t>
      </w:r>
    </w:p>
    <w:p w14:paraId="3D1EBAE6" w14:textId="0B9FEA07" w:rsidR="009E0D25" w:rsidRPr="002D2851" w:rsidRDefault="0008382B" w:rsidP="00F80924">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t xml:space="preserve">- </w:t>
      </w:r>
      <w:r w:rsidR="009E0D25" w:rsidRPr="002D2851">
        <w:rPr>
          <w:rFonts w:ascii="Verdana" w:hAnsi="Verdana" w:cs="Times New Roman"/>
          <w:sz w:val="20"/>
          <w:szCs w:val="24"/>
        </w:rPr>
        <w:t>roboty wykończeniowe</w:t>
      </w:r>
    </w:p>
    <w:p w14:paraId="02C1669E" w14:textId="6F69A716" w:rsidR="0008382B" w:rsidRPr="002D2851" w:rsidRDefault="0008382B" w:rsidP="00F80924">
      <w:pPr>
        <w:pStyle w:val="Tekstpodstawowywcity"/>
        <w:spacing w:before="120" w:line="240" w:lineRule="auto"/>
        <w:jc w:val="both"/>
        <w:rPr>
          <w:rFonts w:ascii="Verdana" w:hAnsi="Verdana" w:cs="Times New Roman"/>
          <w:sz w:val="20"/>
          <w:szCs w:val="24"/>
        </w:rPr>
      </w:pPr>
      <w:r w:rsidRPr="002D2851">
        <w:rPr>
          <w:rFonts w:ascii="Verdana" w:hAnsi="Verdana" w:cs="Times New Roman"/>
          <w:sz w:val="20"/>
          <w:szCs w:val="24"/>
        </w:rPr>
        <w:lastRenderedPageBreak/>
        <w:t>- wykonanie badań i pomiarów.</w:t>
      </w:r>
    </w:p>
    <w:p w14:paraId="109D6EA0" w14:textId="5FEE93E3" w:rsidR="0008382B" w:rsidRPr="002D2851" w:rsidRDefault="0008382B" w:rsidP="00F80924">
      <w:pPr>
        <w:pStyle w:val="Tekstpodstawowyzwciciem"/>
        <w:spacing w:before="120" w:after="120" w:line="240" w:lineRule="auto"/>
        <w:ind w:firstLine="0"/>
        <w:jc w:val="both"/>
        <w:rPr>
          <w:rFonts w:ascii="Verdana" w:hAnsi="Verdana" w:cs="Times New Roman"/>
          <w:sz w:val="20"/>
          <w:szCs w:val="24"/>
        </w:rPr>
      </w:pPr>
      <w:r w:rsidRPr="002D2851">
        <w:rPr>
          <w:rFonts w:ascii="Verdana" w:hAnsi="Verdana" w:cs="Times New Roman"/>
          <w:sz w:val="20"/>
          <w:szCs w:val="24"/>
        </w:rPr>
        <w:t xml:space="preserve">Wszystkie roboty powinny być wykonane zgodnie z wymaganiami dokumentacji projektowej, niniejszych </w:t>
      </w:r>
      <w:proofErr w:type="spellStart"/>
      <w:r w:rsidRPr="002D2851">
        <w:rPr>
          <w:rFonts w:ascii="Verdana" w:hAnsi="Verdana" w:cs="Times New Roman"/>
          <w:sz w:val="20"/>
          <w:szCs w:val="24"/>
        </w:rPr>
        <w:t>WWiORB</w:t>
      </w:r>
      <w:proofErr w:type="spellEnd"/>
      <w:r w:rsidRPr="002D2851">
        <w:rPr>
          <w:rFonts w:ascii="Verdana" w:hAnsi="Verdana" w:cs="Times New Roman"/>
          <w:sz w:val="20"/>
          <w:szCs w:val="24"/>
        </w:rPr>
        <w:t xml:space="preserve">,  </w:t>
      </w:r>
      <w:proofErr w:type="spellStart"/>
      <w:r w:rsidRPr="002D2851">
        <w:rPr>
          <w:rFonts w:ascii="Verdana" w:hAnsi="Verdana" w:cs="Times New Roman"/>
          <w:sz w:val="20"/>
          <w:szCs w:val="24"/>
        </w:rPr>
        <w:t>STWiORB</w:t>
      </w:r>
      <w:proofErr w:type="spellEnd"/>
      <w:r w:rsidRPr="002D2851">
        <w:rPr>
          <w:rFonts w:ascii="Verdana" w:hAnsi="Verdana" w:cs="Times New Roman"/>
          <w:sz w:val="20"/>
          <w:szCs w:val="24"/>
        </w:rPr>
        <w:t xml:space="preserve">. </w:t>
      </w:r>
    </w:p>
    <w:p w14:paraId="252D1A85" w14:textId="27CDC5B8" w:rsidR="00CD71DE" w:rsidRDefault="00CD71DE" w:rsidP="00F80924">
      <w:pPr>
        <w:pStyle w:val="Nagwek2"/>
        <w:rPr>
          <w:szCs w:val="20"/>
        </w:rPr>
      </w:pPr>
    </w:p>
    <w:p w14:paraId="7C44AF49" w14:textId="5B5D4BAD" w:rsidR="00474A44" w:rsidRPr="00474A44" w:rsidRDefault="00474A44" w:rsidP="00F80924">
      <w:pPr>
        <w:pStyle w:val="Nagwek2"/>
        <w:rPr>
          <w:szCs w:val="20"/>
        </w:rPr>
      </w:pPr>
      <w:bookmarkStart w:id="51" w:name="_Toc95464679"/>
      <w:r w:rsidRPr="00474A44">
        <w:rPr>
          <w:szCs w:val="20"/>
        </w:rPr>
        <w:t xml:space="preserve">9.3. </w:t>
      </w:r>
      <w:r w:rsidRPr="00474A44">
        <w:t>Sposób</w:t>
      </w:r>
      <w:r w:rsidRPr="00474A44">
        <w:rPr>
          <w:szCs w:val="20"/>
        </w:rPr>
        <w:t xml:space="preserve"> rozliczenia robót tymczasowych i prac towarzyszących</w:t>
      </w:r>
      <w:bookmarkEnd w:id="51"/>
      <w:r w:rsidRPr="00474A44">
        <w:rPr>
          <w:szCs w:val="20"/>
        </w:rPr>
        <w:t xml:space="preserve"> </w:t>
      </w:r>
    </w:p>
    <w:p w14:paraId="72058F2F" w14:textId="77777777" w:rsidR="00474A44" w:rsidRPr="00474A44" w:rsidRDefault="00474A44" w:rsidP="00474A44">
      <w:pPr>
        <w:jc w:val="both"/>
        <w:rPr>
          <w:rFonts w:ascii="Verdana" w:hAnsi="Verdana"/>
          <w:sz w:val="20"/>
          <w:szCs w:val="20"/>
        </w:rPr>
      </w:pPr>
      <w:r w:rsidRPr="00474A44">
        <w:rPr>
          <w:rFonts w:ascii="Verdana" w:hAnsi="Verdana"/>
          <w:sz w:val="20"/>
          <w:szCs w:val="20"/>
        </w:rPr>
        <w:t xml:space="preserve">Cena wykonania robót określonych niniejszym </w:t>
      </w:r>
      <w:proofErr w:type="spellStart"/>
      <w:r w:rsidRPr="00474A44">
        <w:rPr>
          <w:rFonts w:ascii="Verdana" w:hAnsi="Verdana"/>
          <w:sz w:val="20"/>
          <w:szCs w:val="20"/>
        </w:rPr>
        <w:t>WWiORB</w:t>
      </w:r>
      <w:proofErr w:type="spellEnd"/>
      <w:r w:rsidRPr="00474A44">
        <w:rPr>
          <w:rFonts w:ascii="Verdana" w:hAnsi="Verdana"/>
          <w:sz w:val="20"/>
          <w:szCs w:val="20"/>
        </w:rPr>
        <w:t xml:space="preserve"> obejmuje: </w:t>
      </w:r>
    </w:p>
    <w:p w14:paraId="5A52EE17" w14:textId="4056DE42" w:rsidR="00474A44" w:rsidRPr="00474A44" w:rsidRDefault="00474A44" w:rsidP="00474A44">
      <w:pPr>
        <w:jc w:val="both"/>
        <w:rPr>
          <w:rFonts w:ascii="Verdana" w:hAnsi="Verdana"/>
          <w:sz w:val="20"/>
          <w:szCs w:val="20"/>
        </w:rPr>
      </w:pPr>
      <w:r>
        <w:rPr>
          <w:rFonts w:ascii="Verdana" w:hAnsi="Verdana"/>
          <w:sz w:val="20"/>
          <w:szCs w:val="20"/>
        </w:rPr>
        <w:t xml:space="preserve">- </w:t>
      </w:r>
      <w:r w:rsidRPr="00474A44">
        <w:rPr>
          <w:rFonts w:ascii="Verdana" w:hAnsi="Verdana"/>
          <w:sz w:val="20"/>
          <w:szCs w:val="20"/>
        </w:rPr>
        <w:t xml:space="preserve">roboty tymczasowe, które są potrzebne do wykonania robót podstawowych, ale nie są przekazywane Zamawiającemu i są usuwane po wykonaniu robót podstawowych, </w:t>
      </w:r>
    </w:p>
    <w:p w14:paraId="36EFDAE3" w14:textId="4403C846" w:rsidR="00474A44" w:rsidRPr="00AD168C" w:rsidRDefault="00474A44" w:rsidP="00474A44">
      <w:pPr>
        <w:jc w:val="both"/>
        <w:rPr>
          <w:rFonts w:ascii="Verdana" w:hAnsi="Verdana"/>
          <w:sz w:val="20"/>
          <w:szCs w:val="20"/>
        </w:rPr>
      </w:pPr>
      <w:r>
        <w:rPr>
          <w:rFonts w:ascii="Verdana" w:hAnsi="Verdana"/>
          <w:sz w:val="20"/>
          <w:szCs w:val="20"/>
        </w:rPr>
        <w:t xml:space="preserve">- </w:t>
      </w:r>
      <w:r w:rsidRPr="00474A44">
        <w:rPr>
          <w:rFonts w:ascii="Verdana" w:hAnsi="Verdana"/>
          <w:sz w:val="20"/>
          <w:szCs w:val="20"/>
        </w:rPr>
        <w:t>prace towarzyszące, które są niezbędne do wykonania robót podstawowych, niezaliczane do robót tymczasowych.</w:t>
      </w:r>
    </w:p>
    <w:p w14:paraId="0E1603D5" w14:textId="572C411C" w:rsidR="00A61BEA" w:rsidRPr="00A61BEA" w:rsidRDefault="0055347E" w:rsidP="001F367E">
      <w:pPr>
        <w:pStyle w:val="Nagwek1"/>
      </w:pPr>
      <w:bookmarkStart w:id="52" w:name="_Toc95464680"/>
      <w:r>
        <w:t xml:space="preserve">10. </w:t>
      </w:r>
      <w:r w:rsidR="00463CF7">
        <w:t xml:space="preserve">    </w:t>
      </w:r>
      <w:r w:rsidR="001D10D4" w:rsidRPr="00A61BEA">
        <w:t>PRZEPISY ZWIĄZANE</w:t>
      </w:r>
      <w:bookmarkEnd w:id="52"/>
    </w:p>
    <w:p w14:paraId="05778AFA" w14:textId="1EF565E3" w:rsidR="00226B89" w:rsidRDefault="00226B89" w:rsidP="001F367E">
      <w:pPr>
        <w:pStyle w:val="Nagwek2"/>
      </w:pPr>
      <w:bookmarkStart w:id="53" w:name="_Toc95464681"/>
      <w:r w:rsidRPr="00226B89">
        <w:t>10.1. Warunki Wykonania i Odbioru Robót Budowlanych (</w:t>
      </w:r>
      <w:proofErr w:type="spellStart"/>
      <w:r w:rsidRPr="00226B89">
        <w:t>WWiORB</w:t>
      </w:r>
      <w:proofErr w:type="spellEnd"/>
      <w:r w:rsidRPr="00226B89">
        <w:t>)</w:t>
      </w:r>
      <w:bookmarkEnd w:id="53"/>
    </w:p>
    <w:p w14:paraId="420A82DF" w14:textId="4D0BEB5D" w:rsidR="00600C6F" w:rsidRPr="00600C6F" w:rsidRDefault="00600C6F" w:rsidP="00600C6F">
      <w:pPr>
        <w:jc w:val="both"/>
        <w:rPr>
          <w:rFonts w:ascii="Verdana" w:hAnsi="Verdana"/>
          <w:sz w:val="20"/>
          <w:szCs w:val="20"/>
        </w:rPr>
      </w:pPr>
      <w:r w:rsidRPr="00600C6F">
        <w:rPr>
          <w:rFonts w:ascii="Verdana" w:hAnsi="Verdana"/>
          <w:sz w:val="20"/>
          <w:szCs w:val="20"/>
        </w:rPr>
        <w:t>1.</w:t>
      </w:r>
      <w:r w:rsidRPr="00600C6F">
        <w:rPr>
          <w:rFonts w:ascii="Verdana" w:hAnsi="Verdana"/>
          <w:sz w:val="20"/>
          <w:szCs w:val="20"/>
        </w:rPr>
        <w:tab/>
        <w:t>DM-00.00.00</w:t>
      </w:r>
      <w:r w:rsidR="001C76F1">
        <w:rPr>
          <w:rFonts w:ascii="Verdana" w:hAnsi="Verdana"/>
          <w:sz w:val="20"/>
          <w:szCs w:val="20"/>
        </w:rPr>
        <w:t xml:space="preserve"> </w:t>
      </w:r>
      <w:r w:rsidRPr="00600C6F">
        <w:rPr>
          <w:rFonts w:ascii="Verdana" w:hAnsi="Verdana"/>
          <w:sz w:val="20"/>
          <w:szCs w:val="20"/>
        </w:rPr>
        <w:tab/>
        <w:t>Wymagania ogólne</w:t>
      </w:r>
    </w:p>
    <w:p w14:paraId="5CDF0D1F" w14:textId="2B9C6B1C" w:rsidR="00226B89" w:rsidRDefault="00226B89" w:rsidP="001F367E">
      <w:pPr>
        <w:pStyle w:val="Nagwek2"/>
      </w:pPr>
      <w:bookmarkStart w:id="54" w:name="_Toc95464682"/>
      <w:r w:rsidRPr="00226B89">
        <w:t>10.2. Normy</w:t>
      </w:r>
      <w:bookmarkEnd w:id="54"/>
    </w:p>
    <w:p w14:paraId="0272988C" w14:textId="2E7C1049" w:rsidR="005126C9"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13398</w:t>
      </w:r>
      <w:r w:rsidR="006E1597" w:rsidRPr="000D7CE8">
        <w:rPr>
          <w:rFonts w:ascii="Verdana" w:hAnsi="Verdana"/>
          <w:sz w:val="20"/>
          <w:szCs w:val="20"/>
        </w:rPr>
        <w:t xml:space="preserve"> </w:t>
      </w:r>
      <w:r w:rsidRPr="000D7CE8">
        <w:rPr>
          <w:rFonts w:ascii="Verdana" w:hAnsi="Verdana"/>
          <w:sz w:val="20"/>
          <w:szCs w:val="20"/>
        </w:rPr>
        <w:t>Asfalty i lepiszcze asfaltowe – Oznaczenie nawrotu sprężystego asfaltów modyfikowanych</w:t>
      </w:r>
      <w:r w:rsidR="008C78DD" w:rsidRPr="000D7CE8">
        <w:rPr>
          <w:rFonts w:ascii="Verdana" w:hAnsi="Verdana"/>
          <w:sz w:val="20"/>
          <w:szCs w:val="20"/>
        </w:rPr>
        <w:t>.</w:t>
      </w:r>
    </w:p>
    <w:p w14:paraId="71F88E3D" w14:textId="543A61FC"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12593</w:t>
      </w:r>
      <w:r w:rsidR="006E1597" w:rsidRPr="000D7CE8">
        <w:rPr>
          <w:rFonts w:ascii="Verdana" w:hAnsi="Verdana"/>
          <w:sz w:val="20"/>
          <w:szCs w:val="20"/>
        </w:rPr>
        <w:t xml:space="preserve"> A</w:t>
      </w:r>
      <w:r w:rsidRPr="000D7CE8">
        <w:rPr>
          <w:rFonts w:ascii="Verdana" w:hAnsi="Verdana"/>
          <w:sz w:val="20"/>
          <w:szCs w:val="20"/>
        </w:rPr>
        <w:t xml:space="preserve">sfalty i produkty asfaltowe – Oznaczenie temperatury łamliwości metodą </w:t>
      </w:r>
      <w:proofErr w:type="spellStart"/>
      <w:r w:rsidRPr="000D7CE8">
        <w:rPr>
          <w:rFonts w:ascii="Verdana" w:hAnsi="Verdana"/>
          <w:sz w:val="20"/>
          <w:szCs w:val="20"/>
        </w:rPr>
        <w:t>Fraassa</w:t>
      </w:r>
      <w:proofErr w:type="spellEnd"/>
      <w:r w:rsidR="008C78DD" w:rsidRPr="000D7CE8">
        <w:rPr>
          <w:rFonts w:ascii="Verdana" w:hAnsi="Verdana"/>
          <w:sz w:val="20"/>
          <w:szCs w:val="20"/>
        </w:rPr>
        <w:t>.</w:t>
      </w:r>
    </w:p>
    <w:p w14:paraId="384668D2" w14:textId="7C176BA5"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1767</w:t>
      </w:r>
      <w:r w:rsidR="006E1597" w:rsidRPr="000D7CE8">
        <w:rPr>
          <w:rFonts w:ascii="Verdana" w:hAnsi="Verdana"/>
          <w:sz w:val="20"/>
          <w:szCs w:val="20"/>
        </w:rPr>
        <w:t xml:space="preserve"> W</w:t>
      </w:r>
      <w:r w:rsidRPr="000D7CE8">
        <w:rPr>
          <w:rFonts w:ascii="Verdana" w:hAnsi="Verdana"/>
          <w:sz w:val="20"/>
          <w:szCs w:val="20"/>
        </w:rPr>
        <w:t>yroby i systemy do ochrony i napraw konstrukcji betonowych – Metody badań – Analiza w podczerwieni</w:t>
      </w:r>
      <w:r w:rsidR="008C78DD" w:rsidRPr="000D7CE8">
        <w:rPr>
          <w:rFonts w:ascii="Verdana" w:hAnsi="Verdana"/>
          <w:sz w:val="20"/>
          <w:szCs w:val="20"/>
        </w:rPr>
        <w:t>.</w:t>
      </w:r>
    </w:p>
    <w:p w14:paraId="4A8B2645" w14:textId="521471EF"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N-B-24620</w:t>
      </w:r>
      <w:r w:rsidRPr="000D7CE8">
        <w:rPr>
          <w:rFonts w:ascii="Verdana" w:hAnsi="Verdana"/>
          <w:sz w:val="20"/>
          <w:szCs w:val="20"/>
        </w:rPr>
        <w:t xml:space="preserve"> Lepiki, masy i roztwory asfaltowe stosowane na zimno</w:t>
      </w:r>
      <w:r w:rsidR="008C78DD" w:rsidRPr="000D7CE8">
        <w:rPr>
          <w:rFonts w:ascii="Verdana" w:hAnsi="Verdana"/>
          <w:sz w:val="20"/>
          <w:szCs w:val="20"/>
        </w:rPr>
        <w:t>.</w:t>
      </w:r>
    </w:p>
    <w:p w14:paraId="51B34B1F" w14:textId="742D6C9E"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2431</w:t>
      </w:r>
      <w:r w:rsidR="006E1597" w:rsidRPr="000D7CE8">
        <w:rPr>
          <w:rFonts w:ascii="Verdana" w:hAnsi="Verdana"/>
          <w:sz w:val="20"/>
          <w:szCs w:val="20"/>
        </w:rPr>
        <w:t xml:space="preserve"> F</w:t>
      </w:r>
      <w:r w:rsidRPr="000D7CE8">
        <w:rPr>
          <w:rFonts w:ascii="Verdana" w:hAnsi="Verdana"/>
          <w:sz w:val="20"/>
          <w:szCs w:val="20"/>
        </w:rPr>
        <w:t>arby i lakiery – Oznaczanie czasu wypływu za pomocą kubków wypływowych</w:t>
      </w:r>
      <w:r w:rsidR="008C78DD" w:rsidRPr="000D7CE8">
        <w:rPr>
          <w:rFonts w:ascii="Verdana" w:hAnsi="Verdana"/>
          <w:sz w:val="20"/>
          <w:szCs w:val="20"/>
        </w:rPr>
        <w:t>.</w:t>
      </w:r>
    </w:p>
    <w:p w14:paraId="21C4A776" w14:textId="3700930B"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ISO 9029</w:t>
      </w:r>
      <w:r w:rsidR="006E1597" w:rsidRPr="000D7CE8">
        <w:rPr>
          <w:rFonts w:ascii="Verdana" w:hAnsi="Verdana"/>
          <w:sz w:val="20"/>
          <w:szCs w:val="20"/>
        </w:rPr>
        <w:t xml:space="preserve"> R</w:t>
      </w:r>
      <w:r w:rsidRPr="000D7CE8">
        <w:rPr>
          <w:rFonts w:ascii="Verdana" w:hAnsi="Verdana"/>
          <w:sz w:val="20"/>
          <w:szCs w:val="20"/>
        </w:rPr>
        <w:t>opa naftowa – Oznaczanie wody. Metoda destylacyjna</w:t>
      </w:r>
      <w:r w:rsidR="008C78DD" w:rsidRPr="000D7CE8">
        <w:rPr>
          <w:rFonts w:ascii="Verdana" w:hAnsi="Verdana"/>
          <w:sz w:val="20"/>
          <w:szCs w:val="20"/>
        </w:rPr>
        <w:t>.</w:t>
      </w:r>
    </w:p>
    <w:p w14:paraId="6EC246A6" w14:textId="6168BBA8"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10025-2</w:t>
      </w:r>
      <w:r w:rsidR="006E1597" w:rsidRPr="000D7CE8">
        <w:rPr>
          <w:rFonts w:ascii="Verdana" w:hAnsi="Verdana"/>
          <w:sz w:val="20"/>
          <w:szCs w:val="20"/>
        </w:rPr>
        <w:t xml:space="preserve"> W</w:t>
      </w:r>
      <w:r w:rsidRPr="000D7CE8">
        <w:rPr>
          <w:rFonts w:ascii="Verdana" w:hAnsi="Verdana"/>
          <w:sz w:val="20"/>
          <w:szCs w:val="20"/>
        </w:rPr>
        <w:t>yroby walcowane na gorąco ze stali konstrukcyjnych – Część 2: Warunki techniczne dostawy stali konstrukcyjnych niestopowych</w:t>
      </w:r>
      <w:r w:rsidR="008C78DD" w:rsidRPr="000D7CE8">
        <w:rPr>
          <w:rFonts w:ascii="Verdana" w:hAnsi="Verdana"/>
          <w:sz w:val="20"/>
          <w:szCs w:val="20"/>
        </w:rPr>
        <w:t>.</w:t>
      </w:r>
    </w:p>
    <w:p w14:paraId="32ECCD9D" w14:textId="5EE8020F" w:rsidR="00EE7B41" w:rsidRPr="000D7CE8" w:rsidRDefault="00EE7B41"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 xml:space="preserve">PN-EN </w:t>
      </w:r>
      <w:r w:rsidR="000862E2" w:rsidRPr="000D7CE8">
        <w:rPr>
          <w:rFonts w:ascii="Verdana" w:hAnsi="Verdana"/>
          <w:sz w:val="20"/>
          <w:szCs w:val="20"/>
        </w:rPr>
        <w:t xml:space="preserve">ISO </w:t>
      </w:r>
      <w:r w:rsidRPr="000D7CE8">
        <w:rPr>
          <w:rFonts w:ascii="Verdana" w:hAnsi="Verdana"/>
          <w:sz w:val="20"/>
          <w:szCs w:val="20"/>
        </w:rPr>
        <w:t>898-2</w:t>
      </w:r>
      <w:r w:rsidR="006E1597" w:rsidRPr="000D7CE8">
        <w:rPr>
          <w:rFonts w:ascii="Verdana" w:hAnsi="Verdana"/>
          <w:sz w:val="20"/>
          <w:szCs w:val="20"/>
        </w:rPr>
        <w:t xml:space="preserve"> W</w:t>
      </w:r>
      <w:r w:rsidRPr="000D7CE8">
        <w:rPr>
          <w:rFonts w:ascii="Verdana" w:hAnsi="Verdana"/>
          <w:sz w:val="20"/>
          <w:szCs w:val="20"/>
        </w:rPr>
        <w:t xml:space="preserve">łaściwości mechaniczne części złącznych – Nakrętki </w:t>
      </w:r>
      <w:r w:rsidR="00474279" w:rsidRPr="000D7CE8">
        <w:rPr>
          <w:rFonts w:ascii="Verdana" w:hAnsi="Verdana"/>
          <w:sz w:val="20"/>
          <w:szCs w:val="20"/>
        </w:rPr>
        <w:br/>
      </w:r>
      <w:r w:rsidRPr="000D7CE8">
        <w:rPr>
          <w:rFonts w:ascii="Verdana" w:hAnsi="Verdana"/>
          <w:sz w:val="20"/>
          <w:szCs w:val="20"/>
        </w:rPr>
        <w:t>z określonym obciążeniem próbnym – Gwint zwykły</w:t>
      </w:r>
      <w:r w:rsidR="008C78DD" w:rsidRPr="000D7CE8">
        <w:rPr>
          <w:rFonts w:ascii="Verdana" w:hAnsi="Verdana"/>
          <w:sz w:val="20"/>
          <w:szCs w:val="20"/>
        </w:rPr>
        <w:t>.</w:t>
      </w:r>
    </w:p>
    <w:p w14:paraId="699BF966" w14:textId="4F89407D" w:rsidR="00EE7B41"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 xml:space="preserve">PN-EN </w:t>
      </w:r>
      <w:r w:rsidR="006E1597" w:rsidRPr="000D7CE8">
        <w:rPr>
          <w:rFonts w:ascii="Verdana" w:hAnsi="Verdana"/>
          <w:sz w:val="20"/>
          <w:szCs w:val="20"/>
        </w:rPr>
        <w:t>ISO 2063</w:t>
      </w:r>
      <w:r w:rsidRPr="000D7CE8">
        <w:rPr>
          <w:rFonts w:ascii="Verdana" w:hAnsi="Verdana"/>
          <w:sz w:val="20"/>
          <w:szCs w:val="20"/>
        </w:rPr>
        <w:t xml:space="preserve"> </w:t>
      </w:r>
      <w:r w:rsidR="006E1597" w:rsidRPr="000D7CE8">
        <w:t xml:space="preserve"> </w:t>
      </w:r>
      <w:r w:rsidR="006E1597" w:rsidRPr="000D7CE8">
        <w:rPr>
          <w:rFonts w:ascii="Verdana" w:hAnsi="Verdana"/>
          <w:sz w:val="20"/>
          <w:szCs w:val="20"/>
        </w:rPr>
        <w:t>Natryskiwanie cieplne –Cynk, aluminium i ich stopy- część 1 Uwagi dotyczące projektowania i wymagania jakościowe dla systemów ochrony przed korozją</w:t>
      </w:r>
      <w:r w:rsidR="008C78DD" w:rsidRPr="000D7CE8">
        <w:rPr>
          <w:rFonts w:ascii="Verdana" w:hAnsi="Verdana"/>
          <w:sz w:val="20"/>
          <w:szCs w:val="20"/>
        </w:rPr>
        <w:t>.</w:t>
      </w:r>
    </w:p>
    <w:p w14:paraId="56512508" w14:textId="3DFF1F11"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N-EN 10088-2</w:t>
      </w:r>
      <w:r w:rsidRPr="000D7CE8">
        <w:rPr>
          <w:rFonts w:ascii="Verdana" w:hAnsi="Verdana"/>
          <w:sz w:val="20"/>
          <w:szCs w:val="20"/>
        </w:rPr>
        <w:t xml:space="preserve"> </w:t>
      </w:r>
      <w:r w:rsidR="006E1597" w:rsidRPr="000D7CE8">
        <w:t xml:space="preserve"> </w:t>
      </w:r>
      <w:r w:rsidR="006E1597" w:rsidRPr="000D7CE8">
        <w:rPr>
          <w:rFonts w:ascii="Verdana" w:hAnsi="Verdana"/>
          <w:sz w:val="20"/>
          <w:szCs w:val="20"/>
        </w:rPr>
        <w:t>Stale odporne na korozję- Część 2: Warunki techniczne dostawy blach cienkich/grubych i taśm ze stali nierdzewnych ogólnego przeznaczenia</w:t>
      </w:r>
      <w:r w:rsidR="008C78DD" w:rsidRPr="000D7CE8">
        <w:rPr>
          <w:rFonts w:ascii="Verdana" w:hAnsi="Verdana"/>
          <w:sz w:val="20"/>
          <w:szCs w:val="20"/>
        </w:rPr>
        <w:t>.</w:t>
      </w:r>
    </w:p>
    <w:p w14:paraId="3333F269" w14:textId="77A6BC19"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N-EN 10088-1</w:t>
      </w:r>
      <w:r w:rsidRPr="000D7CE8">
        <w:rPr>
          <w:rFonts w:ascii="Verdana" w:hAnsi="Verdana"/>
          <w:sz w:val="20"/>
          <w:szCs w:val="20"/>
        </w:rPr>
        <w:t xml:space="preserve"> Stale odporne na korozję </w:t>
      </w:r>
      <w:r w:rsidR="006E1597" w:rsidRPr="000D7CE8">
        <w:rPr>
          <w:rFonts w:ascii="Verdana" w:hAnsi="Verdana"/>
          <w:sz w:val="20"/>
          <w:szCs w:val="20"/>
        </w:rPr>
        <w:t>-Część 1: Wykaz stali odpornych na korozję</w:t>
      </w:r>
      <w:r w:rsidR="008C78DD" w:rsidRPr="000D7CE8">
        <w:rPr>
          <w:rFonts w:ascii="Verdana" w:hAnsi="Verdana"/>
          <w:sz w:val="20"/>
          <w:szCs w:val="20"/>
        </w:rPr>
        <w:t>.</w:t>
      </w:r>
    </w:p>
    <w:p w14:paraId="4DECC8AC" w14:textId="758D1085"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N-EN ISO 868</w:t>
      </w:r>
      <w:r w:rsidRPr="000D7CE8">
        <w:rPr>
          <w:rFonts w:ascii="Verdana" w:hAnsi="Verdana"/>
          <w:sz w:val="20"/>
          <w:szCs w:val="20"/>
        </w:rPr>
        <w:t xml:space="preserve"> Tworzywa sztuczne i ebonit – Oznaczenie twardości metodą wciskania z zastosowaniem twardościomierza (twardość metodą </w:t>
      </w:r>
      <w:proofErr w:type="spellStart"/>
      <w:r w:rsidRPr="000D7CE8">
        <w:rPr>
          <w:rFonts w:ascii="Verdana" w:hAnsi="Verdana"/>
          <w:sz w:val="20"/>
          <w:szCs w:val="20"/>
        </w:rPr>
        <w:t>Shore’a</w:t>
      </w:r>
      <w:proofErr w:type="spellEnd"/>
      <w:r w:rsidRPr="000D7CE8">
        <w:rPr>
          <w:rFonts w:ascii="Verdana" w:hAnsi="Verdana"/>
          <w:sz w:val="20"/>
          <w:szCs w:val="20"/>
        </w:rPr>
        <w:t>)</w:t>
      </w:r>
      <w:r w:rsidR="008C78DD" w:rsidRPr="000D7CE8">
        <w:rPr>
          <w:rFonts w:ascii="Verdana" w:hAnsi="Verdana"/>
          <w:sz w:val="20"/>
          <w:szCs w:val="20"/>
        </w:rPr>
        <w:t>.</w:t>
      </w:r>
    </w:p>
    <w:p w14:paraId="2CBCD82F" w14:textId="1B9ECEED"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PN-ISO 37 Guma i kauczuk termoplastyczny – Oznaczenie właściwości wytrzymałościowych przy rozciąganiu</w:t>
      </w:r>
      <w:r w:rsidR="008C78DD" w:rsidRPr="000D7CE8">
        <w:rPr>
          <w:rFonts w:ascii="Verdana" w:hAnsi="Verdana"/>
          <w:sz w:val="20"/>
          <w:szCs w:val="20"/>
        </w:rPr>
        <w:t>.</w:t>
      </w:r>
    </w:p>
    <w:p w14:paraId="1D04BA8A" w14:textId="704CDBD4"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N-EN ISO 1461</w:t>
      </w:r>
      <w:r w:rsidRPr="000D7CE8">
        <w:rPr>
          <w:rFonts w:ascii="Verdana" w:hAnsi="Verdana"/>
          <w:sz w:val="20"/>
          <w:szCs w:val="20"/>
        </w:rPr>
        <w:t xml:space="preserve"> </w:t>
      </w:r>
      <w:r w:rsidR="006E1597" w:rsidRPr="000D7CE8">
        <w:t xml:space="preserve"> </w:t>
      </w:r>
      <w:r w:rsidR="006E1597" w:rsidRPr="000D7CE8">
        <w:rPr>
          <w:rFonts w:ascii="Verdana" w:hAnsi="Verdana"/>
          <w:sz w:val="20"/>
          <w:szCs w:val="20"/>
        </w:rPr>
        <w:t>Powłoki cynkowe nanoszone na wyroby stalowe i żeliwne metodą zanurzeniową – wymagania i metody badań</w:t>
      </w:r>
      <w:r w:rsidR="008C78DD" w:rsidRPr="000D7CE8">
        <w:rPr>
          <w:rFonts w:ascii="Verdana" w:hAnsi="Verdana"/>
          <w:sz w:val="20"/>
          <w:szCs w:val="20"/>
        </w:rPr>
        <w:t>.</w:t>
      </w:r>
    </w:p>
    <w:p w14:paraId="5C415FBA" w14:textId="65C9EA54"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PN-EN 206</w:t>
      </w:r>
      <w:r w:rsidR="006E1597" w:rsidRPr="000D7CE8">
        <w:rPr>
          <w:rFonts w:ascii="Verdana" w:hAnsi="Verdana"/>
          <w:sz w:val="20"/>
          <w:szCs w:val="20"/>
        </w:rPr>
        <w:t xml:space="preserve"> Beton – </w:t>
      </w:r>
      <w:r w:rsidRPr="000D7CE8">
        <w:rPr>
          <w:rFonts w:ascii="Verdana" w:hAnsi="Verdana"/>
          <w:sz w:val="20"/>
          <w:szCs w:val="20"/>
        </w:rPr>
        <w:t>Wymagania, właściwości, produkcja i zgodność</w:t>
      </w:r>
      <w:r w:rsidR="008C78DD" w:rsidRPr="000D7CE8">
        <w:rPr>
          <w:rFonts w:ascii="Verdana" w:hAnsi="Verdana"/>
          <w:sz w:val="20"/>
          <w:szCs w:val="20"/>
        </w:rPr>
        <w:t>.</w:t>
      </w:r>
    </w:p>
    <w:p w14:paraId="322BAC44" w14:textId="496C3E8A" w:rsidR="000314DA" w:rsidRPr="000D7CE8"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N-B-04500</w:t>
      </w:r>
      <w:r w:rsidRPr="000D7CE8">
        <w:rPr>
          <w:rFonts w:ascii="Verdana" w:hAnsi="Verdana"/>
          <w:sz w:val="20"/>
          <w:szCs w:val="20"/>
        </w:rPr>
        <w:t xml:space="preserve"> Zaprawy budowalne – Badania cech fizycznych </w:t>
      </w:r>
      <w:r w:rsidR="00474279" w:rsidRPr="000D7CE8">
        <w:rPr>
          <w:rFonts w:ascii="Verdana" w:hAnsi="Verdana"/>
          <w:sz w:val="20"/>
          <w:szCs w:val="20"/>
        </w:rPr>
        <w:br/>
      </w:r>
      <w:r w:rsidRPr="000D7CE8">
        <w:rPr>
          <w:rFonts w:ascii="Verdana" w:hAnsi="Verdana"/>
          <w:sz w:val="20"/>
          <w:szCs w:val="20"/>
        </w:rPr>
        <w:t>i wytrzymałościowych</w:t>
      </w:r>
      <w:r w:rsidR="008C78DD" w:rsidRPr="000D7CE8">
        <w:rPr>
          <w:rFonts w:ascii="Verdana" w:hAnsi="Verdana"/>
          <w:sz w:val="20"/>
          <w:szCs w:val="20"/>
        </w:rPr>
        <w:t>.</w:t>
      </w:r>
    </w:p>
    <w:p w14:paraId="39D5266C" w14:textId="079C5235" w:rsidR="000314DA" w:rsidRDefault="000314DA" w:rsidP="001F367E">
      <w:pPr>
        <w:pStyle w:val="Akapitzlist"/>
        <w:numPr>
          <w:ilvl w:val="0"/>
          <w:numId w:val="49"/>
        </w:numPr>
        <w:ind w:hanging="720"/>
        <w:jc w:val="both"/>
        <w:rPr>
          <w:rFonts w:ascii="Verdana" w:hAnsi="Verdana"/>
          <w:sz w:val="20"/>
          <w:szCs w:val="20"/>
        </w:rPr>
      </w:pPr>
      <w:r w:rsidRPr="000D7CE8">
        <w:rPr>
          <w:rFonts w:ascii="Verdana" w:hAnsi="Verdana"/>
          <w:sz w:val="20"/>
          <w:szCs w:val="20"/>
        </w:rPr>
        <w:t>P</w:t>
      </w:r>
      <w:r w:rsidR="006E1597" w:rsidRPr="000D7CE8">
        <w:rPr>
          <w:rFonts w:ascii="Verdana" w:hAnsi="Verdana"/>
          <w:sz w:val="20"/>
          <w:szCs w:val="20"/>
        </w:rPr>
        <w:t>N-EN 10025-1</w:t>
      </w:r>
      <w:r w:rsidRPr="000D7CE8">
        <w:rPr>
          <w:rFonts w:ascii="Verdana" w:hAnsi="Verdana"/>
          <w:sz w:val="20"/>
          <w:szCs w:val="20"/>
        </w:rPr>
        <w:t xml:space="preserve"> Wyroby walcowane na gorąco ze stali konstrukcyjnych – Część 1: Ogólne warunki techniczne dostawy</w:t>
      </w:r>
      <w:r w:rsidR="008C78DD">
        <w:rPr>
          <w:rFonts w:ascii="Verdana" w:hAnsi="Verdana"/>
          <w:sz w:val="20"/>
          <w:szCs w:val="20"/>
        </w:rPr>
        <w:t>.</w:t>
      </w:r>
    </w:p>
    <w:p w14:paraId="3A786C74" w14:textId="6B809C1B" w:rsidR="005126C9" w:rsidRDefault="000314DA" w:rsidP="001F367E">
      <w:pPr>
        <w:pStyle w:val="Akapitzlist"/>
        <w:numPr>
          <w:ilvl w:val="0"/>
          <w:numId w:val="49"/>
        </w:numPr>
        <w:ind w:hanging="720"/>
        <w:jc w:val="both"/>
        <w:rPr>
          <w:rFonts w:ascii="Verdana" w:hAnsi="Verdana"/>
          <w:sz w:val="20"/>
          <w:szCs w:val="20"/>
        </w:rPr>
      </w:pPr>
      <w:r>
        <w:rPr>
          <w:rFonts w:ascii="Verdana" w:hAnsi="Verdana"/>
          <w:sz w:val="20"/>
          <w:szCs w:val="20"/>
        </w:rPr>
        <w:lastRenderedPageBreak/>
        <w:t>P</w:t>
      </w:r>
      <w:r w:rsidR="006E1597">
        <w:rPr>
          <w:rFonts w:ascii="Verdana" w:hAnsi="Verdana"/>
          <w:sz w:val="20"/>
          <w:szCs w:val="20"/>
        </w:rPr>
        <w:t>N-EN ISO 898-1</w:t>
      </w:r>
      <w:r>
        <w:rPr>
          <w:rFonts w:ascii="Verdana" w:hAnsi="Verdana"/>
          <w:sz w:val="20"/>
          <w:szCs w:val="20"/>
        </w:rPr>
        <w:t xml:space="preserve"> Własności mechaniczne części złącznych wykonanych ze stali węglowej oraz stopowej – Część 1: Śruby i śruby dwustronne o określonych klasach własności- Gwint zwykły i drobno</w:t>
      </w:r>
      <w:r w:rsidR="00DC104D">
        <w:rPr>
          <w:rFonts w:ascii="Verdana" w:hAnsi="Verdana"/>
          <w:sz w:val="20"/>
          <w:szCs w:val="20"/>
        </w:rPr>
        <w:t>zwojny</w:t>
      </w:r>
      <w:r w:rsidR="008C78DD">
        <w:rPr>
          <w:rFonts w:ascii="Verdana" w:hAnsi="Verdana"/>
          <w:sz w:val="20"/>
          <w:szCs w:val="20"/>
        </w:rPr>
        <w:t>.</w:t>
      </w:r>
    </w:p>
    <w:p w14:paraId="35124CA7" w14:textId="77777777" w:rsidR="00A61BEA" w:rsidRPr="001F367E" w:rsidRDefault="00A61BEA" w:rsidP="001F367E">
      <w:pPr>
        <w:pStyle w:val="Akapitzlist"/>
        <w:jc w:val="both"/>
        <w:rPr>
          <w:rFonts w:ascii="Verdana" w:hAnsi="Verdana"/>
          <w:sz w:val="20"/>
          <w:szCs w:val="20"/>
        </w:rPr>
      </w:pPr>
    </w:p>
    <w:p w14:paraId="7CC87FE0" w14:textId="35EA350B" w:rsidR="00226B89" w:rsidRDefault="00226B89" w:rsidP="001F367E">
      <w:pPr>
        <w:pStyle w:val="Nagwek2"/>
      </w:pPr>
      <w:bookmarkStart w:id="55" w:name="_Toc95464683"/>
      <w:r w:rsidRPr="00226B89">
        <w:t>10.3. Inne dokumenty</w:t>
      </w:r>
      <w:bookmarkEnd w:id="55"/>
    </w:p>
    <w:p w14:paraId="5003E02E" w14:textId="613A491F" w:rsidR="00600C6F" w:rsidRDefault="00600C6F" w:rsidP="001D6022">
      <w:pPr>
        <w:pStyle w:val="Akapitzlist"/>
        <w:numPr>
          <w:ilvl w:val="0"/>
          <w:numId w:val="43"/>
        </w:numPr>
        <w:ind w:hanging="720"/>
        <w:jc w:val="both"/>
        <w:rPr>
          <w:rFonts w:ascii="Verdana" w:hAnsi="Verdana"/>
          <w:sz w:val="20"/>
          <w:szCs w:val="20"/>
        </w:rPr>
      </w:pPr>
      <w:r w:rsidRPr="00C31173">
        <w:rPr>
          <w:rFonts w:ascii="Verdana" w:hAnsi="Verdana"/>
          <w:sz w:val="20"/>
          <w:szCs w:val="20"/>
        </w:rPr>
        <w:t xml:space="preserve">Rozporządzenie Ministra Transportu i Gospodarki Morskiej z dnia 30 maja 2000 r. w sprawie warunków technicznych, jakim powinny odpowiadać obiekty inżynierskie i ich usytuowanie (Dz.U. </w:t>
      </w:r>
      <w:r w:rsidR="00EB45A9">
        <w:rPr>
          <w:rFonts w:ascii="Verdana" w:hAnsi="Verdana"/>
          <w:sz w:val="20"/>
          <w:szCs w:val="20"/>
        </w:rPr>
        <w:t xml:space="preserve">2000 </w:t>
      </w:r>
      <w:r w:rsidRPr="00C31173">
        <w:rPr>
          <w:rFonts w:ascii="Verdana" w:hAnsi="Verdana"/>
          <w:sz w:val="20"/>
          <w:szCs w:val="20"/>
        </w:rPr>
        <w:t>nr 63, poz. 735</w:t>
      </w:r>
      <w:r w:rsidR="00765459">
        <w:rPr>
          <w:rFonts w:ascii="Verdana" w:hAnsi="Verdana"/>
          <w:sz w:val="20"/>
          <w:szCs w:val="20"/>
        </w:rPr>
        <w:t xml:space="preserve"> z </w:t>
      </w:r>
      <w:proofErr w:type="spellStart"/>
      <w:r w:rsidR="00765459">
        <w:rPr>
          <w:rFonts w:ascii="Verdana" w:hAnsi="Verdana"/>
          <w:sz w:val="20"/>
          <w:szCs w:val="20"/>
        </w:rPr>
        <w:t>późn</w:t>
      </w:r>
      <w:proofErr w:type="spellEnd"/>
      <w:r w:rsidR="00765459">
        <w:rPr>
          <w:rFonts w:ascii="Verdana" w:hAnsi="Verdana"/>
          <w:sz w:val="20"/>
          <w:szCs w:val="20"/>
        </w:rPr>
        <w:t>. zm.</w:t>
      </w:r>
      <w:r w:rsidRPr="00C31173">
        <w:rPr>
          <w:rFonts w:ascii="Verdana" w:hAnsi="Verdana"/>
          <w:sz w:val="20"/>
          <w:szCs w:val="20"/>
        </w:rPr>
        <w:t>)</w:t>
      </w:r>
      <w:r w:rsidR="008C78DD">
        <w:rPr>
          <w:rFonts w:ascii="Verdana" w:hAnsi="Verdana"/>
          <w:sz w:val="20"/>
          <w:szCs w:val="20"/>
        </w:rPr>
        <w:t>.</w:t>
      </w:r>
    </w:p>
    <w:p w14:paraId="58E72787" w14:textId="3AD2F21C" w:rsidR="00C31173" w:rsidRDefault="00C31173" w:rsidP="001D6022">
      <w:pPr>
        <w:pStyle w:val="Akapitzlist"/>
        <w:numPr>
          <w:ilvl w:val="0"/>
          <w:numId w:val="43"/>
        </w:numPr>
        <w:ind w:hanging="720"/>
        <w:jc w:val="both"/>
        <w:rPr>
          <w:rFonts w:ascii="Verdana" w:hAnsi="Verdana"/>
          <w:sz w:val="20"/>
          <w:szCs w:val="20"/>
        </w:rPr>
      </w:pPr>
      <w:r>
        <w:rPr>
          <w:rFonts w:ascii="Verdana" w:hAnsi="Verdana"/>
          <w:sz w:val="20"/>
          <w:szCs w:val="20"/>
        </w:rPr>
        <w:t>Zarządzenie</w:t>
      </w:r>
      <w:r w:rsidRPr="00C31173">
        <w:rPr>
          <w:rFonts w:ascii="Verdana" w:hAnsi="Verdana"/>
          <w:sz w:val="20"/>
          <w:szCs w:val="20"/>
        </w:rPr>
        <w:t xml:space="preserve"> Nr 4 Generalnego Dyrektora Dróg Krajowych i Autostrad z dn. 24.01.2007 r. dotyczącym doboru mostowych urządzeń dylatacyjnych oraz ich wbudowyw</w:t>
      </w:r>
      <w:r>
        <w:rPr>
          <w:rFonts w:ascii="Verdana" w:hAnsi="Verdana"/>
          <w:sz w:val="20"/>
          <w:szCs w:val="20"/>
        </w:rPr>
        <w:t>ania i odbioru</w:t>
      </w:r>
      <w:r w:rsidR="008C78DD">
        <w:rPr>
          <w:rFonts w:ascii="Verdana" w:hAnsi="Verdana"/>
          <w:sz w:val="20"/>
          <w:szCs w:val="20"/>
        </w:rPr>
        <w:t>.</w:t>
      </w:r>
      <w:r>
        <w:rPr>
          <w:rFonts w:ascii="Verdana" w:hAnsi="Verdana"/>
          <w:sz w:val="20"/>
          <w:szCs w:val="20"/>
        </w:rPr>
        <w:t xml:space="preserve"> </w:t>
      </w:r>
    </w:p>
    <w:p w14:paraId="284E7263" w14:textId="2A02640B" w:rsidR="00C31173" w:rsidRDefault="00C31173" w:rsidP="001D6022">
      <w:pPr>
        <w:pStyle w:val="Akapitzlist"/>
        <w:numPr>
          <w:ilvl w:val="0"/>
          <w:numId w:val="43"/>
        </w:numPr>
        <w:ind w:hanging="720"/>
        <w:jc w:val="both"/>
        <w:rPr>
          <w:rFonts w:ascii="Verdana" w:hAnsi="Verdana"/>
          <w:sz w:val="20"/>
          <w:szCs w:val="20"/>
        </w:rPr>
      </w:pPr>
      <w:r>
        <w:rPr>
          <w:rFonts w:ascii="Verdana" w:hAnsi="Verdana"/>
          <w:sz w:val="20"/>
          <w:szCs w:val="20"/>
        </w:rPr>
        <w:t>Zarządzenie</w:t>
      </w:r>
      <w:r w:rsidRPr="00C31173">
        <w:rPr>
          <w:rFonts w:ascii="Verdana" w:hAnsi="Verdana"/>
          <w:sz w:val="20"/>
          <w:szCs w:val="20"/>
        </w:rPr>
        <w:t xml:space="preserve"> nr 77 Generalnego Dyrektora Dróg Krajowych i Autostrad z dn. 12.12.2008 r. zmieniającym zarządzenie w sprawie wprowadzenia zaleceń dotyczących doboru mostowych urządzeń dylatacyjnych oraz ich wbudowywania </w:t>
      </w:r>
      <w:r w:rsidR="00474279">
        <w:rPr>
          <w:rFonts w:ascii="Verdana" w:hAnsi="Verdana"/>
          <w:sz w:val="20"/>
          <w:szCs w:val="20"/>
        </w:rPr>
        <w:br/>
      </w:r>
      <w:r w:rsidRPr="00C31173">
        <w:rPr>
          <w:rFonts w:ascii="Verdana" w:hAnsi="Verdana"/>
          <w:sz w:val="20"/>
          <w:szCs w:val="20"/>
        </w:rPr>
        <w:t>i odb</w:t>
      </w:r>
      <w:r>
        <w:rPr>
          <w:rFonts w:ascii="Verdana" w:hAnsi="Verdana"/>
          <w:sz w:val="20"/>
          <w:szCs w:val="20"/>
        </w:rPr>
        <w:t xml:space="preserve">ioru </w:t>
      </w:r>
      <w:r w:rsidR="008C78DD">
        <w:rPr>
          <w:rFonts w:ascii="Verdana" w:hAnsi="Verdana"/>
          <w:sz w:val="20"/>
          <w:szCs w:val="20"/>
        </w:rPr>
        <w:t>.</w:t>
      </w:r>
    </w:p>
    <w:p w14:paraId="1D02DD53" w14:textId="303E1BB9" w:rsidR="00C31173" w:rsidRDefault="00C31173" w:rsidP="001D6022">
      <w:pPr>
        <w:pStyle w:val="Akapitzlist"/>
        <w:numPr>
          <w:ilvl w:val="0"/>
          <w:numId w:val="43"/>
        </w:numPr>
        <w:ind w:hanging="720"/>
        <w:jc w:val="both"/>
        <w:rPr>
          <w:rFonts w:ascii="Verdana" w:hAnsi="Verdana"/>
          <w:sz w:val="20"/>
          <w:szCs w:val="20"/>
        </w:rPr>
      </w:pPr>
      <w:r>
        <w:rPr>
          <w:rFonts w:ascii="Verdana" w:hAnsi="Verdana"/>
          <w:sz w:val="20"/>
          <w:szCs w:val="20"/>
        </w:rPr>
        <w:t>Zarządzenie</w:t>
      </w:r>
      <w:r w:rsidRPr="00C31173">
        <w:rPr>
          <w:rFonts w:ascii="Verdana" w:hAnsi="Verdana"/>
          <w:sz w:val="20"/>
          <w:szCs w:val="20"/>
        </w:rPr>
        <w:t xml:space="preserve"> nr 23 Generalnego Dyrektora Dróg Krajowych i Autostrad z dn. 07.05.2014 r. zmieniającym zarządzenie w sprawie wprowadzenia zaleceń dotyczących doboru mostowych urządzeń dylatacyjnych oraz ich wbudowywania </w:t>
      </w:r>
      <w:r w:rsidR="00474279">
        <w:rPr>
          <w:rFonts w:ascii="Verdana" w:hAnsi="Verdana"/>
          <w:sz w:val="20"/>
          <w:szCs w:val="20"/>
        </w:rPr>
        <w:br/>
      </w:r>
      <w:r w:rsidRPr="00C31173">
        <w:rPr>
          <w:rFonts w:ascii="Verdana" w:hAnsi="Verdana"/>
          <w:sz w:val="20"/>
          <w:szCs w:val="20"/>
        </w:rPr>
        <w:t>i odbioru.</w:t>
      </w:r>
    </w:p>
    <w:p w14:paraId="59BA674A" w14:textId="00D8B608" w:rsidR="00C610A8" w:rsidRPr="001F367E" w:rsidRDefault="00C610A8" w:rsidP="00C610A8">
      <w:pPr>
        <w:pStyle w:val="Akapitzlist"/>
        <w:numPr>
          <w:ilvl w:val="0"/>
          <w:numId w:val="43"/>
        </w:numPr>
        <w:ind w:hanging="720"/>
        <w:jc w:val="both"/>
        <w:rPr>
          <w:rFonts w:ascii="Verdana" w:hAnsi="Verdana"/>
          <w:sz w:val="20"/>
          <w:szCs w:val="20"/>
        </w:rPr>
      </w:pPr>
      <w:r w:rsidRPr="001F367E">
        <w:rPr>
          <w:rFonts w:ascii="Verdana" w:hAnsi="Verdana"/>
          <w:sz w:val="20"/>
          <w:szCs w:val="20"/>
        </w:rPr>
        <w:t xml:space="preserve">Procedura badawcza </w:t>
      </w:r>
      <w:proofErr w:type="spellStart"/>
      <w:r w:rsidRPr="001F367E">
        <w:rPr>
          <w:rFonts w:ascii="Verdana" w:hAnsi="Verdana"/>
          <w:sz w:val="20"/>
          <w:szCs w:val="20"/>
        </w:rPr>
        <w:t>IBDiM</w:t>
      </w:r>
      <w:proofErr w:type="spellEnd"/>
      <w:r w:rsidRPr="001F367E">
        <w:rPr>
          <w:rFonts w:ascii="Verdana" w:hAnsi="Verdana"/>
          <w:sz w:val="20"/>
          <w:szCs w:val="20"/>
        </w:rPr>
        <w:t xml:space="preserve"> PB/TN-2/1  Termoplastyczne zalewy drogowe. Spływność.</w:t>
      </w:r>
    </w:p>
    <w:p w14:paraId="18BA6C1E" w14:textId="3D7F3018" w:rsidR="00DC104D" w:rsidRDefault="00C610A8" w:rsidP="001D6022">
      <w:pPr>
        <w:pStyle w:val="Akapitzlist"/>
        <w:numPr>
          <w:ilvl w:val="0"/>
          <w:numId w:val="43"/>
        </w:numPr>
        <w:ind w:hanging="720"/>
        <w:jc w:val="both"/>
        <w:rPr>
          <w:rFonts w:ascii="Verdana" w:hAnsi="Verdana"/>
          <w:sz w:val="20"/>
          <w:szCs w:val="20"/>
        </w:rPr>
      </w:pPr>
      <w:r>
        <w:rPr>
          <w:rFonts w:ascii="Verdana" w:hAnsi="Verdana"/>
          <w:sz w:val="20"/>
          <w:szCs w:val="20"/>
        </w:rPr>
        <w:t xml:space="preserve">Procedura badawcza </w:t>
      </w:r>
      <w:proofErr w:type="spellStart"/>
      <w:r>
        <w:rPr>
          <w:rFonts w:ascii="Verdana" w:hAnsi="Verdana"/>
          <w:sz w:val="20"/>
          <w:szCs w:val="20"/>
        </w:rPr>
        <w:t>IBDiM</w:t>
      </w:r>
      <w:proofErr w:type="spellEnd"/>
      <w:r w:rsidR="00DC104D">
        <w:rPr>
          <w:rFonts w:ascii="Verdana" w:hAnsi="Verdana"/>
          <w:sz w:val="20"/>
          <w:szCs w:val="20"/>
        </w:rPr>
        <w:t xml:space="preserve"> – TWm-32/98- Badanie penetracji igłą.</w:t>
      </w:r>
    </w:p>
    <w:p w14:paraId="7FE6F0C7" w14:textId="66964785" w:rsidR="000862E2" w:rsidRPr="001F367E" w:rsidRDefault="000862E2" w:rsidP="000862E2">
      <w:pPr>
        <w:pStyle w:val="Akapitzlist"/>
        <w:numPr>
          <w:ilvl w:val="0"/>
          <w:numId w:val="43"/>
        </w:numPr>
        <w:ind w:hanging="720"/>
        <w:jc w:val="both"/>
        <w:rPr>
          <w:rFonts w:ascii="Verdana" w:hAnsi="Verdana"/>
          <w:sz w:val="20"/>
          <w:szCs w:val="20"/>
        </w:rPr>
      </w:pPr>
      <w:r w:rsidRPr="001F367E">
        <w:rPr>
          <w:rFonts w:ascii="Verdana" w:hAnsi="Verdana"/>
          <w:sz w:val="20"/>
          <w:szCs w:val="20"/>
        </w:rPr>
        <w:t xml:space="preserve">Procedura </w:t>
      </w:r>
      <w:proofErr w:type="spellStart"/>
      <w:r w:rsidRPr="001F367E">
        <w:rPr>
          <w:rFonts w:ascii="Verdana" w:hAnsi="Verdana"/>
          <w:sz w:val="20"/>
          <w:szCs w:val="20"/>
        </w:rPr>
        <w:t>IBDiM</w:t>
      </w:r>
      <w:proofErr w:type="spellEnd"/>
      <w:r w:rsidRPr="001F367E">
        <w:rPr>
          <w:rFonts w:ascii="Verdana" w:hAnsi="Verdana"/>
          <w:sz w:val="20"/>
          <w:szCs w:val="20"/>
        </w:rPr>
        <w:t xml:space="preserve"> PB/TM-1/14 Badanie odporności zamocowania nakładek wyciszających na powtarzalne obciążenia dynamiczne</w:t>
      </w:r>
      <w:r w:rsidR="008C78DD">
        <w:rPr>
          <w:rFonts w:ascii="Verdana" w:hAnsi="Verdana"/>
          <w:sz w:val="20"/>
          <w:szCs w:val="20"/>
        </w:rPr>
        <w:t>.</w:t>
      </w:r>
    </w:p>
    <w:p w14:paraId="535A9BC1" w14:textId="77777777" w:rsidR="000862E2" w:rsidRPr="00DC104D" w:rsidRDefault="000862E2" w:rsidP="001F367E">
      <w:pPr>
        <w:pStyle w:val="Akapitzlist"/>
        <w:rPr>
          <w:rFonts w:ascii="Verdana" w:hAnsi="Verdana"/>
          <w:sz w:val="20"/>
          <w:szCs w:val="20"/>
        </w:rPr>
      </w:pPr>
    </w:p>
    <w:p w14:paraId="32F7345A" w14:textId="77777777" w:rsidR="00DC104D" w:rsidRDefault="00DC104D" w:rsidP="001F367E">
      <w:pPr>
        <w:pStyle w:val="Akapitzlist"/>
        <w:jc w:val="both"/>
        <w:rPr>
          <w:rFonts w:ascii="Verdana" w:hAnsi="Verdana"/>
          <w:sz w:val="20"/>
          <w:szCs w:val="20"/>
        </w:rPr>
      </w:pPr>
    </w:p>
    <w:p w14:paraId="56F1498C" w14:textId="77777777" w:rsidR="001D10D4" w:rsidRPr="001D10D4" w:rsidRDefault="001D10D4" w:rsidP="001D10D4">
      <w:pPr>
        <w:pStyle w:val="Akapitzlist"/>
        <w:spacing w:after="0" w:line="236" w:lineRule="auto"/>
        <w:ind w:right="20"/>
        <w:jc w:val="both"/>
        <w:rPr>
          <w:rFonts w:ascii="Verdana" w:eastAsia="Arial" w:hAnsi="Verdana" w:cs="Arial"/>
          <w:sz w:val="20"/>
          <w:szCs w:val="20"/>
          <w:lang w:eastAsia="pl-PL"/>
        </w:rPr>
      </w:pPr>
    </w:p>
    <w:p w14:paraId="019F63E5" w14:textId="77777777" w:rsidR="000170E1" w:rsidRPr="000170E1" w:rsidRDefault="000170E1" w:rsidP="001D10D4">
      <w:pPr>
        <w:pStyle w:val="Akapitzlist"/>
        <w:keepNext/>
        <w:keepLines/>
        <w:widowControl w:val="0"/>
        <w:spacing w:before="120" w:after="120" w:line="226" w:lineRule="exact"/>
        <w:ind w:left="1080" w:right="40"/>
        <w:jc w:val="both"/>
        <w:outlineLvl w:val="1"/>
        <w:rPr>
          <w:rFonts w:ascii="Verdana" w:eastAsia="Arial" w:hAnsi="Verdana" w:cs="Arial"/>
          <w:bCs/>
          <w:color w:val="000000"/>
          <w:sz w:val="20"/>
          <w:szCs w:val="20"/>
          <w:lang w:eastAsia="pl-PL"/>
        </w:rPr>
      </w:pPr>
    </w:p>
    <w:p w14:paraId="5AC7E81C" w14:textId="77777777" w:rsidR="000170E1" w:rsidRPr="000170E1" w:rsidRDefault="000170E1" w:rsidP="001D10D4">
      <w:pPr>
        <w:pStyle w:val="Akapitzlist"/>
        <w:keepNext/>
        <w:keepLines/>
        <w:widowControl w:val="0"/>
        <w:spacing w:before="120" w:after="120" w:line="226" w:lineRule="exact"/>
        <w:ind w:left="1080" w:right="40"/>
        <w:jc w:val="both"/>
        <w:outlineLvl w:val="1"/>
        <w:rPr>
          <w:rFonts w:ascii="Verdana" w:eastAsia="Arial" w:hAnsi="Verdana" w:cs="Arial"/>
          <w:bCs/>
          <w:color w:val="000000"/>
          <w:sz w:val="20"/>
          <w:szCs w:val="20"/>
          <w:lang w:eastAsia="pl-PL"/>
        </w:rPr>
      </w:pPr>
    </w:p>
    <w:p w14:paraId="77A6B057" w14:textId="77777777" w:rsidR="006E1A88" w:rsidRDefault="006E1A88" w:rsidP="001D10D4"/>
    <w:p w14:paraId="50C80126" w14:textId="77777777" w:rsidR="006E1A88" w:rsidRDefault="006E1A88" w:rsidP="001D10D4"/>
    <w:p w14:paraId="69FE11E0" w14:textId="77777777" w:rsidR="006E1A88" w:rsidRDefault="006E1A88" w:rsidP="002247CF"/>
    <w:sectPr w:rsidR="006E1A88" w:rsidSect="00D555DE">
      <w:headerReference w:type="default" r:id="rId8"/>
      <w:footerReference w:type="default" r:id="rId9"/>
      <w:pgSz w:w="11906" w:h="16838"/>
      <w:pgMar w:top="1276"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A2A9B" w14:textId="77777777" w:rsidR="00B16AE3" w:rsidRDefault="00B16AE3" w:rsidP="006E1A88">
      <w:pPr>
        <w:spacing w:after="0" w:line="240" w:lineRule="auto"/>
      </w:pPr>
      <w:r>
        <w:separator/>
      </w:r>
    </w:p>
  </w:endnote>
  <w:endnote w:type="continuationSeparator" w:id="0">
    <w:p w14:paraId="2CF8A6A7" w14:textId="77777777" w:rsidR="00B16AE3" w:rsidRDefault="00B16AE3" w:rsidP="006E1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2BB92" w14:textId="77777777" w:rsidR="00CF619E" w:rsidRPr="00523E8E" w:rsidRDefault="00CF619E" w:rsidP="00D555DE">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2E52B5A5" w14:textId="77777777" w:rsidR="00CF619E" w:rsidRPr="00523E8E" w:rsidRDefault="00CF619E" w:rsidP="00D555DE">
    <w:pPr>
      <w:tabs>
        <w:tab w:val="center" w:pos="4536"/>
        <w:tab w:val="right" w:pos="9072"/>
      </w:tabs>
      <w:spacing w:after="0" w:line="240" w:lineRule="auto"/>
      <w:jc w:val="center"/>
      <w:rPr>
        <w:rFonts w:ascii="Verdana" w:hAnsi="Verdana"/>
        <w:i/>
        <w:sz w:val="16"/>
        <w:szCs w:val="16"/>
      </w:rPr>
    </w:pPr>
    <w:r w:rsidRPr="00523E8E">
      <w:rPr>
        <w:rFonts w:ascii="Verdana" w:hAnsi="Verdana"/>
        <w:i/>
        <w:sz w:val="16"/>
        <w:szCs w:val="16"/>
      </w:rPr>
      <w:t>Nazwa zadania, np.: Budowa drogi ekspresowej S.. na odcinku … – … od km 00+000.00 do km 15+601.99 wraz z obwodnicą … w ciągu DK.. od km 00+000.00 do km 4+041.04</w:t>
    </w:r>
  </w:p>
  <w:p w14:paraId="02BCAB38" w14:textId="2B359F49" w:rsidR="00CF619E" w:rsidRPr="006E1A88" w:rsidRDefault="00CF619E" w:rsidP="00C92932">
    <w:pPr>
      <w:pStyle w:val="Stopka"/>
      <w:rPr>
        <w:rFonts w:ascii="Verdana" w:eastAsiaTheme="majorEastAsia" w:hAnsi="Verdana" w:cstheme="majorBidi"/>
        <w:sz w:val="20"/>
        <w:szCs w:val="20"/>
      </w:rPr>
    </w:pPr>
    <w:r>
      <w:rPr>
        <w:sz w:val="16"/>
        <w:szCs w:val="16"/>
      </w:rPr>
      <w:tab/>
    </w:r>
    <w:r>
      <w:rPr>
        <w:rFonts w:ascii="Verdana" w:hAnsi="Verdana"/>
        <w:sz w:val="16"/>
        <w:szCs w:val="16"/>
      </w:rPr>
      <w:t xml:space="preserve">Strona </w:t>
    </w:r>
    <w:r>
      <w:rPr>
        <w:rFonts w:ascii="Verdana" w:hAnsi="Verdana"/>
        <w:b/>
        <w:bCs/>
        <w:sz w:val="16"/>
        <w:szCs w:val="16"/>
      </w:rPr>
      <w:fldChar w:fldCharType="begin"/>
    </w:r>
    <w:r>
      <w:rPr>
        <w:rFonts w:ascii="Verdana" w:hAnsi="Verdana"/>
        <w:b/>
        <w:bCs/>
        <w:sz w:val="16"/>
        <w:szCs w:val="16"/>
      </w:rPr>
      <w:instrText>PAGE</w:instrText>
    </w:r>
    <w:r>
      <w:rPr>
        <w:rFonts w:ascii="Verdana" w:hAnsi="Verdana"/>
        <w:b/>
        <w:bCs/>
        <w:sz w:val="16"/>
        <w:szCs w:val="16"/>
      </w:rPr>
      <w:fldChar w:fldCharType="separate"/>
    </w:r>
    <w:r w:rsidR="00F26528">
      <w:rPr>
        <w:rFonts w:ascii="Verdana" w:hAnsi="Verdana"/>
        <w:b/>
        <w:bCs/>
        <w:noProof/>
        <w:sz w:val="16"/>
        <w:szCs w:val="16"/>
      </w:rPr>
      <w:t>6</w:t>
    </w:r>
    <w:r>
      <w:rPr>
        <w:rFonts w:ascii="Verdana" w:hAnsi="Verdana"/>
        <w:b/>
        <w:bCs/>
        <w:sz w:val="16"/>
        <w:szCs w:val="16"/>
      </w:rPr>
      <w:fldChar w:fldCharType="end"/>
    </w:r>
    <w:r>
      <w:rPr>
        <w:rFonts w:ascii="Verdana" w:hAnsi="Verdana"/>
        <w:sz w:val="16"/>
        <w:szCs w:val="16"/>
      </w:rPr>
      <w:t xml:space="preserve"> z </w:t>
    </w:r>
    <w:r>
      <w:rPr>
        <w:rFonts w:ascii="Verdana" w:hAnsi="Verdana"/>
        <w:b/>
        <w:bCs/>
        <w:sz w:val="16"/>
        <w:szCs w:val="16"/>
      </w:rPr>
      <w:fldChar w:fldCharType="begin"/>
    </w:r>
    <w:r>
      <w:rPr>
        <w:rFonts w:ascii="Verdana" w:hAnsi="Verdana"/>
        <w:b/>
        <w:bCs/>
        <w:sz w:val="16"/>
        <w:szCs w:val="16"/>
      </w:rPr>
      <w:instrText>NUMPAGES</w:instrText>
    </w:r>
    <w:r>
      <w:rPr>
        <w:rFonts w:ascii="Verdana" w:hAnsi="Verdana"/>
        <w:b/>
        <w:bCs/>
        <w:sz w:val="16"/>
        <w:szCs w:val="16"/>
      </w:rPr>
      <w:fldChar w:fldCharType="separate"/>
    </w:r>
    <w:r w:rsidR="00F26528">
      <w:rPr>
        <w:rFonts w:ascii="Verdana" w:hAnsi="Verdana"/>
        <w:b/>
        <w:bCs/>
        <w:noProof/>
        <w:sz w:val="16"/>
        <w:szCs w:val="16"/>
      </w:rPr>
      <w:t>19</w:t>
    </w:r>
    <w:r>
      <w:rPr>
        <w:rFonts w:ascii="Verdana" w:hAnsi="Verdana"/>
        <w:b/>
        <w:bCs/>
        <w:sz w:val="16"/>
        <w:szCs w:val="16"/>
      </w:rPr>
      <w:fldChar w:fldCharType="end"/>
    </w:r>
    <w:r w:rsidRPr="001F367E" w:rsidDel="00E53441">
      <w:rPr>
        <w:rFonts w:ascii="Verdana" w:hAnsi="Verdan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A6CFC" w14:textId="77777777" w:rsidR="00B16AE3" w:rsidRDefault="00B16AE3" w:rsidP="006E1A88">
      <w:pPr>
        <w:spacing w:after="0" w:line="240" w:lineRule="auto"/>
      </w:pPr>
      <w:r>
        <w:separator/>
      </w:r>
    </w:p>
  </w:footnote>
  <w:footnote w:type="continuationSeparator" w:id="0">
    <w:p w14:paraId="68A06D1E" w14:textId="77777777" w:rsidR="00B16AE3" w:rsidRDefault="00B16AE3" w:rsidP="006E1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B9184" w14:textId="5670CFA1" w:rsidR="00CF619E" w:rsidRPr="001F367E" w:rsidRDefault="00CF619E">
    <w:pPr>
      <w:pStyle w:val="Nagwek"/>
      <w:rPr>
        <w:rFonts w:ascii="Verdana" w:hAnsi="Verdana"/>
        <w:sz w:val="16"/>
        <w:szCs w:val="16"/>
      </w:rPr>
    </w:pPr>
    <w:r w:rsidRPr="001F367E">
      <w:rPr>
        <w:rFonts w:ascii="Verdana" w:hAnsi="Verdana"/>
        <w:noProof/>
        <w:sz w:val="16"/>
        <w:szCs w:val="16"/>
        <w:lang w:eastAsia="pl-PL"/>
      </w:rPr>
      <mc:AlternateContent>
        <mc:Choice Requires="wps">
          <w:drawing>
            <wp:anchor distT="0" distB="0" distL="114300" distR="114300" simplePos="0" relativeHeight="251659264" behindDoc="0" locked="0" layoutInCell="1" allowOverlap="1" wp14:anchorId="29479A8A" wp14:editId="5F11FEBB">
              <wp:simplePos x="0" y="0"/>
              <wp:positionH relativeFrom="column">
                <wp:posOffset>-5080</wp:posOffset>
              </wp:positionH>
              <wp:positionV relativeFrom="paragraph">
                <wp:posOffset>160020</wp:posOffset>
              </wp:positionV>
              <wp:extent cx="5800725" cy="9525"/>
              <wp:effectExtent l="0" t="0" r="28575" b="28575"/>
              <wp:wrapNone/>
              <wp:docPr id="1" name="Łącznik prosty 1"/>
              <wp:cNvGraphicFramePr/>
              <a:graphic xmlns:a="http://schemas.openxmlformats.org/drawingml/2006/main">
                <a:graphicData uri="http://schemas.microsoft.com/office/word/2010/wordprocessingShape">
                  <wps:wsp>
                    <wps:cNvCnPr/>
                    <wps:spPr>
                      <a:xfrm>
                        <a:off x="0" y="0"/>
                        <a:ext cx="58007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44BDA"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12.6pt" to="456.3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" strokecolor="black [3200]" strokeweight=".5pt">
              <v:stroke joinstyle="miter"/>
            </v:line>
          </w:pict>
        </mc:Fallback>
      </mc:AlternateContent>
    </w:r>
    <w:proofErr w:type="spellStart"/>
    <w:r w:rsidRPr="001F367E">
      <w:rPr>
        <w:rFonts w:ascii="Verdana" w:hAnsi="Verdana"/>
        <w:sz w:val="16"/>
        <w:szCs w:val="16"/>
      </w:rPr>
      <w:t>WWiORB</w:t>
    </w:r>
    <w:proofErr w:type="spellEnd"/>
    <w:r w:rsidRPr="001F367E">
      <w:rPr>
        <w:rFonts w:ascii="Verdana" w:hAnsi="Verdana"/>
        <w:sz w:val="16"/>
        <w:szCs w:val="16"/>
      </w:rPr>
      <w:t xml:space="preserve"> M-18.01.0</w:t>
    </w:r>
    <w:r>
      <w:rPr>
        <w:rFonts w:ascii="Verdana" w:hAnsi="Verdana"/>
        <w:sz w:val="16"/>
        <w:szCs w:val="16"/>
      </w:rPr>
      <w:t>1d</w:t>
    </w:r>
    <w:r w:rsidRPr="001F367E">
      <w:rPr>
        <w:rFonts w:ascii="Verdana" w:hAnsi="Verdana"/>
        <w:sz w:val="16"/>
        <w:szCs w:val="16"/>
      </w:rPr>
      <w:t xml:space="preserve"> v01</w:t>
    </w:r>
    <w:r>
      <w:rPr>
        <w:rFonts w:ascii="Verdana" w:hAnsi="Verdana"/>
        <w:sz w:val="16"/>
        <w:szCs w:val="16"/>
      </w:rPr>
      <w:tab/>
    </w:r>
    <w:r>
      <w:rPr>
        <w:rFonts w:ascii="Verdana" w:hAnsi="Verdana"/>
        <w:sz w:val="16"/>
        <w:szCs w:val="16"/>
      </w:rPr>
      <w:tab/>
      <w:t xml:space="preserve">PALCZASTE URZĄDZENIA DYLATACYJNE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1714"/>
    <w:multiLevelType w:val="hybridMultilevel"/>
    <w:tmpl w:val="3F701878"/>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7342"/>
    <w:multiLevelType w:val="hybridMultilevel"/>
    <w:tmpl w:val="F5D69A3E"/>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852E76"/>
    <w:multiLevelType w:val="hybridMultilevel"/>
    <w:tmpl w:val="4D24CC6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AF7097"/>
    <w:multiLevelType w:val="hybridMultilevel"/>
    <w:tmpl w:val="57887F3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5D6178"/>
    <w:multiLevelType w:val="hybridMultilevel"/>
    <w:tmpl w:val="F5C8ACB0"/>
    <w:lvl w:ilvl="0" w:tplc="CCD6A9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1118A"/>
    <w:multiLevelType w:val="hybridMultilevel"/>
    <w:tmpl w:val="30A6D71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580CC5"/>
    <w:multiLevelType w:val="hybridMultilevel"/>
    <w:tmpl w:val="251E65F4"/>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8D0B99"/>
    <w:multiLevelType w:val="hybridMultilevel"/>
    <w:tmpl w:val="E8C8E16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D71114"/>
    <w:multiLevelType w:val="hybridMultilevel"/>
    <w:tmpl w:val="B3CE9B9C"/>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D5470D"/>
    <w:multiLevelType w:val="hybridMultilevel"/>
    <w:tmpl w:val="20F49B14"/>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D13C2F"/>
    <w:multiLevelType w:val="hybridMultilevel"/>
    <w:tmpl w:val="15CA24F2"/>
    <w:lvl w:ilvl="0" w:tplc="CF5455A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4B6966"/>
    <w:multiLevelType w:val="hybridMultilevel"/>
    <w:tmpl w:val="638A042C"/>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754729"/>
    <w:multiLevelType w:val="hybridMultilevel"/>
    <w:tmpl w:val="6A7819D0"/>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09627D"/>
    <w:multiLevelType w:val="hybridMultilevel"/>
    <w:tmpl w:val="3C8070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C430B9"/>
    <w:multiLevelType w:val="hybridMultilevel"/>
    <w:tmpl w:val="EE8AB1E4"/>
    <w:lvl w:ilvl="0" w:tplc="CF5455A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E7D2099"/>
    <w:multiLevelType w:val="hybridMultilevel"/>
    <w:tmpl w:val="77BA7FFC"/>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964A79"/>
    <w:multiLevelType w:val="hybridMultilevel"/>
    <w:tmpl w:val="A4969556"/>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F33E74"/>
    <w:multiLevelType w:val="hybridMultilevel"/>
    <w:tmpl w:val="52D291D8"/>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8A12CF9"/>
    <w:multiLevelType w:val="hybridMultilevel"/>
    <w:tmpl w:val="F98E6B8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9D31C2D"/>
    <w:multiLevelType w:val="hybridMultilevel"/>
    <w:tmpl w:val="4E06D52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993DEC"/>
    <w:multiLevelType w:val="hybridMultilevel"/>
    <w:tmpl w:val="9C4A6A2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D9F2B51"/>
    <w:multiLevelType w:val="hybridMultilevel"/>
    <w:tmpl w:val="D954175E"/>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0873CC"/>
    <w:multiLevelType w:val="hybridMultilevel"/>
    <w:tmpl w:val="B0925082"/>
    <w:lvl w:ilvl="0" w:tplc="FDAAF98A">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014B0F"/>
    <w:multiLevelType w:val="hybridMultilevel"/>
    <w:tmpl w:val="95348C0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0AC5AB2"/>
    <w:multiLevelType w:val="hybridMultilevel"/>
    <w:tmpl w:val="50EE2BA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2045A13"/>
    <w:multiLevelType w:val="hybridMultilevel"/>
    <w:tmpl w:val="A246FA5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2422FC3"/>
    <w:multiLevelType w:val="hybridMultilevel"/>
    <w:tmpl w:val="10A0108C"/>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43D0F6A"/>
    <w:multiLevelType w:val="hybridMultilevel"/>
    <w:tmpl w:val="F9B8CDA4"/>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76357CC"/>
    <w:multiLevelType w:val="hybridMultilevel"/>
    <w:tmpl w:val="F88821CC"/>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7B10C29"/>
    <w:multiLevelType w:val="multilevel"/>
    <w:tmpl w:val="9E6C470A"/>
    <w:lvl w:ilvl="0">
      <w:start w:val="1"/>
      <w:numFmt w:val="decimal"/>
      <w:lvlText w:val="%1."/>
      <w:lvlJc w:val="left"/>
      <w:pPr>
        <w:ind w:left="2345" w:hanging="360"/>
      </w:pPr>
      <w:rPr>
        <w:rFonts w:ascii="Verdana" w:hAnsi="Verdana" w:hint="default"/>
        <w:b/>
        <w:i w:val="0"/>
        <w:spacing w:val="0"/>
        <w:sz w:val="20"/>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FFF22CC"/>
    <w:multiLevelType w:val="hybridMultilevel"/>
    <w:tmpl w:val="4CD638F8"/>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DF6B85"/>
    <w:multiLevelType w:val="hybridMultilevel"/>
    <w:tmpl w:val="3D86C84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AB7C59"/>
    <w:multiLevelType w:val="hybridMultilevel"/>
    <w:tmpl w:val="62F8464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F767A4"/>
    <w:multiLevelType w:val="hybridMultilevel"/>
    <w:tmpl w:val="B4800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5F5D7E"/>
    <w:multiLevelType w:val="hybridMultilevel"/>
    <w:tmpl w:val="F9AA932C"/>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2F639A2"/>
    <w:multiLevelType w:val="hybridMultilevel"/>
    <w:tmpl w:val="7F602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D5375A"/>
    <w:multiLevelType w:val="hybridMultilevel"/>
    <w:tmpl w:val="4D1227C0"/>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6201F56"/>
    <w:multiLevelType w:val="hybridMultilevel"/>
    <w:tmpl w:val="D1067308"/>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69D5A20"/>
    <w:multiLevelType w:val="hybridMultilevel"/>
    <w:tmpl w:val="AD402602"/>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8D03B0F"/>
    <w:multiLevelType w:val="multilevel"/>
    <w:tmpl w:val="E9F0523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364" w:hanging="1080"/>
      </w:pPr>
      <w:rPr>
        <w:rFonts w:hint="default"/>
        <w:b/>
        <w:i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6CBB159B"/>
    <w:multiLevelType w:val="hybridMultilevel"/>
    <w:tmpl w:val="405683F0"/>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EAC0E01"/>
    <w:multiLevelType w:val="hybridMultilevel"/>
    <w:tmpl w:val="EE6C63C6"/>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EDD56B7"/>
    <w:multiLevelType w:val="hybridMultilevel"/>
    <w:tmpl w:val="EB1299A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23B1056"/>
    <w:multiLevelType w:val="hybridMultilevel"/>
    <w:tmpl w:val="E47AA96A"/>
    <w:lvl w:ilvl="0" w:tplc="EC7E1E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A24BFA"/>
    <w:multiLevelType w:val="hybridMultilevel"/>
    <w:tmpl w:val="0066871E"/>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5481076"/>
    <w:multiLevelType w:val="hybridMultilevel"/>
    <w:tmpl w:val="7E4A5D90"/>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AE618BA"/>
    <w:multiLevelType w:val="hybridMultilevel"/>
    <w:tmpl w:val="87D8FFC2"/>
    <w:lvl w:ilvl="0" w:tplc="EC7E1EB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565878"/>
    <w:multiLevelType w:val="hybridMultilevel"/>
    <w:tmpl w:val="7CA2E280"/>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C342346"/>
    <w:multiLevelType w:val="hybridMultilevel"/>
    <w:tmpl w:val="D3DC59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424C1F"/>
    <w:multiLevelType w:val="hybridMultilevel"/>
    <w:tmpl w:val="2C947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D036CF"/>
    <w:multiLevelType w:val="hybridMultilevel"/>
    <w:tmpl w:val="D0BEA04A"/>
    <w:lvl w:ilvl="0" w:tplc="CF5455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29"/>
  </w:num>
  <w:num w:numId="4">
    <w:abstractNumId w:val="47"/>
  </w:num>
  <w:num w:numId="5">
    <w:abstractNumId w:val="40"/>
  </w:num>
  <w:num w:numId="6">
    <w:abstractNumId w:val="11"/>
  </w:num>
  <w:num w:numId="7">
    <w:abstractNumId w:val="10"/>
  </w:num>
  <w:num w:numId="8">
    <w:abstractNumId w:val="14"/>
  </w:num>
  <w:num w:numId="9">
    <w:abstractNumId w:val="19"/>
  </w:num>
  <w:num w:numId="10">
    <w:abstractNumId w:val="42"/>
  </w:num>
  <w:num w:numId="11">
    <w:abstractNumId w:val="25"/>
  </w:num>
  <w:num w:numId="12">
    <w:abstractNumId w:val="5"/>
  </w:num>
  <w:num w:numId="13">
    <w:abstractNumId w:val="45"/>
  </w:num>
  <w:num w:numId="14">
    <w:abstractNumId w:val="3"/>
  </w:num>
  <w:num w:numId="15">
    <w:abstractNumId w:val="18"/>
  </w:num>
  <w:num w:numId="16">
    <w:abstractNumId w:val="24"/>
  </w:num>
  <w:num w:numId="17">
    <w:abstractNumId w:val="6"/>
  </w:num>
  <w:num w:numId="18">
    <w:abstractNumId w:val="1"/>
  </w:num>
  <w:num w:numId="19">
    <w:abstractNumId w:val="37"/>
  </w:num>
  <w:num w:numId="20">
    <w:abstractNumId w:val="41"/>
  </w:num>
  <w:num w:numId="21">
    <w:abstractNumId w:val="28"/>
  </w:num>
  <w:num w:numId="22">
    <w:abstractNumId w:val="50"/>
  </w:num>
  <w:num w:numId="23">
    <w:abstractNumId w:val="8"/>
  </w:num>
  <w:num w:numId="24">
    <w:abstractNumId w:val="44"/>
  </w:num>
  <w:num w:numId="25">
    <w:abstractNumId w:val="46"/>
  </w:num>
  <w:num w:numId="26">
    <w:abstractNumId w:val="16"/>
  </w:num>
  <w:num w:numId="27">
    <w:abstractNumId w:val="17"/>
  </w:num>
  <w:num w:numId="28">
    <w:abstractNumId w:val="43"/>
  </w:num>
  <w:num w:numId="29">
    <w:abstractNumId w:val="30"/>
  </w:num>
  <w:num w:numId="30">
    <w:abstractNumId w:val="20"/>
  </w:num>
  <w:num w:numId="31">
    <w:abstractNumId w:val="49"/>
  </w:num>
  <w:num w:numId="32">
    <w:abstractNumId w:val="36"/>
  </w:num>
  <w:num w:numId="33">
    <w:abstractNumId w:val="23"/>
  </w:num>
  <w:num w:numId="34">
    <w:abstractNumId w:val="9"/>
  </w:num>
  <w:num w:numId="35">
    <w:abstractNumId w:val="2"/>
  </w:num>
  <w:num w:numId="36">
    <w:abstractNumId w:val="34"/>
  </w:num>
  <w:num w:numId="37">
    <w:abstractNumId w:val="27"/>
  </w:num>
  <w:num w:numId="38">
    <w:abstractNumId w:val="38"/>
  </w:num>
  <w:num w:numId="39">
    <w:abstractNumId w:val="32"/>
  </w:num>
  <w:num w:numId="40">
    <w:abstractNumId w:val="7"/>
  </w:num>
  <w:num w:numId="41">
    <w:abstractNumId w:val="26"/>
  </w:num>
  <w:num w:numId="42">
    <w:abstractNumId w:val="33"/>
  </w:num>
  <w:num w:numId="43">
    <w:abstractNumId w:val="35"/>
  </w:num>
  <w:num w:numId="44">
    <w:abstractNumId w:val="15"/>
  </w:num>
  <w:num w:numId="45">
    <w:abstractNumId w:val="12"/>
  </w:num>
  <w:num w:numId="46">
    <w:abstractNumId w:val="0"/>
  </w:num>
  <w:num w:numId="47">
    <w:abstractNumId w:val="21"/>
  </w:num>
  <w:num w:numId="48">
    <w:abstractNumId w:val="13"/>
  </w:num>
  <w:num w:numId="49">
    <w:abstractNumId w:val="48"/>
  </w:num>
  <w:num w:numId="50">
    <w:abstractNumId w:val="39"/>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A88"/>
    <w:rsid w:val="00002DF8"/>
    <w:rsid w:val="00006619"/>
    <w:rsid w:val="000170E1"/>
    <w:rsid w:val="000251F7"/>
    <w:rsid w:val="00026B92"/>
    <w:rsid w:val="000314DA"/>
    <w:rsid w:val="00031FF3"/>
    <w:rsid w:val="00032EB8"/>
    <w:rsid w:val="00035C0B"/>
    <w:rsid w:val="0005145D"/>
    <w:rsid w:val="000568D6"/>
    <w:rsid w:val="00072BB8"/>
    <w:rsid w:val="00074862"/>
    <w:rsid w:val="0008020C"/>
    <w:rsid w:val="0008382B"/>
    <w:rsid w:val="000862E2"/>
    <w:rsid w:val="000949F1"/>
    <w:rsid w:val="000951BF"/>
    <w:rsid w:val="000C0A6F"/>
    <w:rsid w:val="000D7CE8"/>
    <w:rsid w:val="000E289C"/>
    <w:rsid w:val="000E28F9"/>
    <w:rsid w:val="000E5660"/>
    <w:rsid w:val="000F1D0C"/>
    <w:rsid w:val="000F7CC5"/>
    <w:rsid w:val="001039E1"/>
    <w:rsid w:val="00106A1B"/>
    <w:rsid w:val="00114EC3"/>
    <w:rsid w:val="0012662D"/>
    <w:rsid w:val="001328B1"/>
    <w:rsid w:val="00141045"/>
    <w:rsid w:val="00147181"/>
    <w:rsid w:val="00147EED"/>
    <w:rsid w:val="00166824"/>
    <w:rsid w:val="00166A36"/>
    <w:rsid w:val="00176019"/>
    <w:rsid w:val="0019455A"/>
    <w:rsid w:val="001971E7"/>
    <w:rsid w:val="001A0A87"/>
    <w:rsid w:val="001C18F5"/>
    <w:rsid w:val="001C50AB"/>
    <w:rsid w:val="001C76F1"/>
    <w:rsid w:val="001D10D4"/>
    <w:rsid w:val="001D2569"/>
    <w:rsid w:val="001D2847"/>
    <w:rsid w:val="001D59E4"/>
    <w:rsid w:val="001D5FAD"/>
    <w:rsid w:val="001D6022"/>
    <w:rsid w:val="001D7BD1"/>
    <w:rsid w:val="001E28E4"/>
    <w:rsid w:val="001F367E"/>
    <w:rsid w:val="002208C8"/>
    <w:rsid w:val="002247CF"/>
    <w:rsid w:val="00226B89"/>
    <w:rsid w:val="00230D5F"/>
    <w:rsid w:val="00232753"/>
    <w:rsid w:val="00233468"/>
    <w:rsid w:val="002426B3"/>
    <w:rsid w:val="00250BD9"/>
    <w:rsid w:val="00250E45"/>
    <w:rsid w:val="002530AF"/>
    <w:rsid w:val="0027411E"/>
    <w:rsid w:val="00275345"/>
    <w:rsid w:val="00275C6D"/>
    <w:rsid w:val="0027729D"/>
    <w:rsid w:val="00291A07"/>
    <w:rsid w:val="002A2BB3"/>
    <w:rsid w:val="002B08E4"/>
    <w:rsid w:val="002B7668"/>
    <w:rsid w:val="002C24AE"/>
    <w:rsid w:val="002C4B86"/>
    <w:rsid w:val="002C5AB4"/>
    <w:rsid w:val="002D1692"/>
    <w:rsid w:val="002D2851"/>
    <w:rsid w:val="002D68F9"/>
    <w:rsid w:val="002D71E6"/>
    <w:rsid w:val="002E3C6F"/>
    <w:rsid w:val="0030286E"/>
    <w:rsid w:val="00326CAE"/>
    <w:rsid w:val="0033057C"/>
    <w:rsid w:val="00334A41"/>
    <w:rsid w:val="003357A5"/>
    <w:rsid w:val="00343B5D"/>
    <w:rsid w:val="003513F7"/>
    <w:rsid w:val="00354310"/>
    <w:rsid w:val="00363A5F"/>
    <w:rsid w:val="0037257A"/>
    <w:rsid w:val="003778D8"/>
    <w:rsid w:val="0038282A"/>
    <w:rsid w:val="00385062"/>
    <w:rsid w:val="003B2C02"/>
    <w:rsid w:val="003B72F2"/>
    <w:rsid w:val="003C1482"/>
    <w:rsid w:val="003C3DEA"/>
    <w:rsid w:val="003C6F68"/>
    <w:rsid w:val="003D1A47"/>
    <w:rsid w:val="003D2DF9"/>
    <w:rsid w:val="003E203D"/>
    <w:rsid w:val="003F6789"/>
    <w:rsid w:val="003F7C1A"/>
    <w:rsid w:val="00416E09"/>
    <w:rsid w:val="00434A50"/>
    <w:rsid w:val="00436CF4"/>
    <w:rsid w:val="004461EA"/>
    <w:rsid w:val="004500DB"/>
    <w:rsid w:val="00451D22"/>
    <w:rsid w:val="0045270A"/>
    <w:rsid w:val="00455BDA"/>
    <w:rsid w:val="00463CF7"/>
    <w:rsid w:val="00466108"/>
    <w:rsid w:val="00474279"/>
    <w:rsid w:val="00474A44"/>
    <w:rsid w:val="00483A32"/>
    <w:rsid w:val="00496785"/>
    <w:rsid w:val="004B2E46"/>
    <w:rsid w:val="004B4E5A"/>
    <w:rsid w:val="004B5970"/>
    <w:rsid w:val="004D6745"/>
    <w:rsid w:val="004D75EF"/>
    <w:rsid w:val="004D7963"/>
    <w:rsid w:val="004E36AD"/>
    <w:rsid w:val="004E5806"/>
    <w:rsid w:val="004F658F"/>
    <w:rsid w:val="004F7D34"/>
    <w:rsid w:val="005126C9"/>
    <w:rsid w:val="00525E0B"/>
    <w:rsid w:val="00534076"/>
    <w:rsid w:val="00541A12"/>
    <w:rsid w:val="005441B8"/>
    <w:rsid w:val="0055347E"/>
    <w:rsid w:val="00565508"/>
    <w:rsid w:val="00570EEA"/>
    <w:rsid w:val="005712CB"/>
    <w:rsid w:val="00581892"/>
    <w:rsid w:val="00582C79"/>
    <w:rsid w:val="00585C32"/>
    <w:rsid w:val="00591E12"/>
    <w:rsid w:val="005B2668"/>
    <w:rsid w:val="005D06B2"/>
    <w:rsid w:val="005E6740"/>
    <w:rsid w:val="005F3A4F"/>
    <w:rsid w:val="005F4970"/>
    <w:rsid w:val="00600C6F"/>
    <w:rsid w:val="006119BC"/>
    <w:rsid w:val="006141E0"/>
    <w:rsid w:val="00616371"/>
    <w:rsid w:val="00624826"/>
    <w:rsid w:val="006336C1"/>
    <w:rsid w:val="00634676"/>
    <w:rsid w:val="00641A11"/>
    <w:rsid w:val="00641A45"/>
    <w:rsid w:val="00643B75"/>
    <w:rsid w:val="00645F72"/>
    <w:rsid w:val="00663324"/>
    <w:rsid w:val="00665C94"/>
    <w:rsid w:val="006740C0"/>
    <w:rsid w:val="0067535F"/>
    <w:rsid w:val="00682581"/>
    <w:rsid w:val="00684EA6"/>
    <w:rsid w:val="006968F3"/>
    <w:rsid w:val="006B5982"/>
    <w:rsid w:val="006C0E99"/>
    <w:rsid w:val="006C3939"/>
    <w:rsid w:val="006C429A"/>
    <w:rsid w:val="006D0997"/>
    <w:rsid w:val="006D2D31"/>
    <w:rsid w:val="006E1597"/>
    <w:rsid w:val="006E1A88"/>
    <w:rsid w:val="006E2AD8"/>
    <w:rsid w:val="006E5523"/>
    <w:rsid w:val="006E6C27"/>
    <w:rsid w:val="006F1D98"/>
    <w:rsid w:val="006F4DB0"/>
    <w:rsid w:val="006F61A4"/>
    <w:rsid w:val="007015FD"/>
    <w:rsid w:val="00711E1E"/>
    <w:rsid w:val="0071337F"/>
    <w:rsid w:val="0072050E"/>
    <w:rsid w:val="007305EA"/>
    <w:rsid w:val="00731F88"/>
    <w:rsid w:val="00732677"/>
    <w:rsid w:val="00742209"/>
    <w:rsid w:val="00745F15"/>
    <w:rsid w:val="0074646C"/>
    <w:rsid w:val="00754128"/>
    <w:rsid w:val="007564F6"/>
    <w:rsid w:val="00757944"/>
    <w:rsid w:val="00765459"/>
    <w:rsid w:val="00776ADC"/>
    <w:rsid w:val="00783766"/>
    <w:rsid w:val="00795BD6"/>
    <w:rsid w:val="007D1854"/>
    <w:rsid w:val="007D1938"/>
    <w:rsid w:val="007E0688"/>
    <w:rsid w:val="007F0053"/>
    <w:rsid w:val="007F24F2"/>
    <w:rsid w:val="007F2CE8"/>
    <w:rsid w:val="007F58D5"/>
    <w:rsid w:val="0080449E"/>
    <w:rsid w:val="00804B09"/>
    <w:rsid w:val="00822823"/>
    <w:rsid w:val="00823807"/>
    <w:rsid w:val="00824AB1"/>
    <w:rsid w:val="00841F7B"/>
    <w:rsid w:val="00846009"/>
    <w:rsid w:val="008543CD"/>
    <w:rsid w:val="00854CB5"/>
    <w:rsid w:val="00855648"/>
    <w:rsid w:val="00864E0A"/>
    <w:rsid w:val="008677DE"/>
    <w:rsid w:val="00870184"/>
    <w:rsid w:val="0087225C"/>
    <w:rsid w:val="00875914"/>
    <w:rsid w:val="0088239B"/>
    <w:rsid w:val="00882AD0"/>
    <w:rsid w:val="008862AA"/>
    <w:rsid w:val="00893FAE"/>
    <w:rsid w:val="008A1AA3"/>
    <w:rsid w:val="008A312B"/>
    <w:rsid w:val="008A43EE"/>
    <w:rsid w:val="008B4137"/>
    <w:rsid w:val="008B52F0"/>
    <w:rsid w:val="008C78DD"/>
    <w:rsid w:val="008F74B1"/>
    <w:rsid w:val="008F7B8C"/>
    <w:rsid w:val="009024AC"/>
    <w:rsid w:val="00911BA9"/>
    <w:rsid w:val="00911FA8"/>
    <w:rsid w:val="00916B3E"/>
    <w:rsid w:val="009235A1"/>
    <w:rsid w:val="00924ACE"/>
    <w:rsid w:val="0093682A"/>
    <w:rsid w:val="00940D6B"/>
    <w:rsid w:val="009449C2"/>
    <w:rsid w:val="00944CFA"/>
    <w:rsid w:val="00951A76"/>
    <w:rsid w:val="00957BF1"/>
    <w:rsid w:val="00962874"/>
    <w:rsid w:val="009658E7"/>
    <w:rsid w:val="00965E8E"/>
    <w:rsid w:val="00970D6C"/>
    <w:rsid w:val="0097780C"/>
    <w:rsid w:val="009847D2"/>
    <w:rsid w:val="00985201"/>
    <w:rsid w:val="00994F1C"/>
    <w:rsid w:val="009953E5"/>
    <w:rsid w:val="009A1410"/>
    <w:rsid w:val="009B40E1"/>
    <w:rsid w:val="009B6566"/>
    <w:rsid w:val="009C442D"/>
    <w:rsid w:val="009C6569"/>
    <w:rsid w:val="009D3AE0"/>
    <w:rsid w:val="009E0D25"/>
    <w:rsid w:val="009E164D"/>
    <w:rsid w:val="009E1A59"/>
    <w:rsid w:val="009E1ADA"/>
    <w:rsid w:val="009E475A"/>
    <w:rsid w:val="00A00629"/>
    <w:rsid w:val="00A01F3A"/>
    <w:rsid w:val="00A10426"/>
    <w:rsid w:val="00A249C7"/>
    <w:rsid w:val="00A27C4D"/>
    <w:rsid w:val="00A41BD1"/>
    <w:rsid w:val="00A548A7"/>
    <w:rsid w:val="00A61BEA"/>
    <w:rsid w:val="00A67E6E"/>
    <w:rsid w:val="00A7797A"/>
    <w:rsid w:val="00A847A6"/>
    <w:rsid w:val="00A91181"/>
    <w:rsid w:val="00A92BF2"/>
    <w:rsid w:val="00AA47FA"/>
    <w:rsid w:val="00AA7FE2"/>
    <w:rsid w:val="00AB2526"/>
    <w:rsid w:val="00AC00AF"/>
    <w:rsid w:val="00AC1ADC"/>
    <w:rsid w:val="00AC3301"/>
    <w:rsid w:val="00AD168C"/>
    <w:rsid w:val="00AD1767"/>
    <w:rsid w:val="00AD4F14"/>
    <w:rsid w:val="00AE2CA9"/>
    <w:rsid w:val="00AE2FA3"/>
    <w:rsid w:val="00AE3242"/>
    <w:rsid w:val="00AF1CE5"/>
    <w:rsid w:val="00B027DB"/>
    <w:rsid w:val="00B13CCE"/>
    <w:rsid w:val="00B140AB"/>
    <w:rsid w:val="00B16AE3"/>
    <w:rsid w:val="00B256AE"/>
    <w:rsid w:val="00B25982"/>
    <w:rsid w:val="00B342CD"/>
    <w:rsid w:val="00B3466F"/>
    <w:rsid w:val="00B40151"/>
    <w:rsid w:val="00B42ED1"/>
    <w:rsid w:val="00B4348A"/>
    <w:rsid w:val="00B6086C"/>
    <w:rsid w:val="00B90EC4"/>
    <w:rsid w:val="00BC2315"/>
    <w:rsid w:val="00BC7437"/>
    <w:rsid w:val="00BD2E51"/>
    <w:rsid w:val="00BE0150"/>
    <w:rsid w:val="00BE659E"/>
    <w:rsid w:val="00BE7730"/>
    <w:rsid w:val="00BF4654"/>
    <w:rsid w:val="00BF5EB9"/>
    <w:rsid w:val="00C01438"/>
    <w:rsid w:val="00C02414"/>
    <w:rsid w:val="00C068B3"/>
    <w:rsid w:val="00C10783"/>
    <w:rsid w:val="00C1319F"/>
    <w:rsid w:val="00C14E27"/>
    <w:rsid w:val="00C22369"/>
    <w:rsid w:val="00C30F68"/>
    <w:rsid w:val="00C31173"/>
    <w:rsid w:val="00C35BAB"/>
    <w:rsid w:val="00C5152C"/>
    <w:rsid w:val="00C610A8"/>
    <w:rsid w:val="00C74EE4"/>
    <w:rsid w:val="00C80DFB"/>
    <w:rsid w:val="00C80E6E"/>
    <w:rsid w:val="00C92932"/>
    <w:rsid w:val="00C939C9"/>
    <w:rsid w:val="00C95AC2"/>
    <w:rsid w:val="00CC004C"/>
    <w:rsid w:val="00CC34E7"/>
    <w:rsid w:val="00CD71DE"/>
    <w:rsid w:val="00CE1CBE"/>
    <w:rsid w:val="00CF1CF5"/>
    <w:rsid w:val="00CF2598"/>
    <w:rsid w:val="00CF619E"/>
    <w:rsid w:val="00D07EE9"/>
    <w:rsid w:val="00D10030"/>
    <w:rsid w:val="00D11EC4"/>
    <w:rsid w:val="00D13424"/>
    <w:rsid w:val="00D41157"/>
    <w:rsid w:val="00D479FA"/>
    <w:rsid w:val="00D51A44"/>
    <w:rsid w:val="00D555DE"/>
    <w:rsid w:val="00D57CF0"/>
    <w:rsid w:val="00D61DBF"/>
    <w:rsid w:val="00D65DB5"/>
    <w:rsid w:val="00D664C2"/>
    <w:rsid w:val="00D75145"/>
    <w:rsid w:val="00DA31E6"/>
    <w:rsid w:val="00DA6DFA"/>
    <w:rsid w:val="00DC104D"/>
    <w:rsid w:val="00DC203A"/>
    <w:rsid w:val="00DC775B"/>
    <w:rsid w:val="00DE12CF"/>
    <w:rsid w:val="00DE171E"/>
    <w:rsid w:val="00DE7066"/>
    <w:rsid w:val="00DF00F6"/>
    <w:rsid w:val="00DF4F90"/>
    <w:rsid w:val="00E07E85"/>
    <w:rsid w:val="00E128B9"/>
    <w:rsid w:val="00E12963"/>
    <w:rsid w:val="00E13368"/>
    <w:rsid w:val="00E16FE3"/>
    <w:rsid w:val="00E16FFD"/>
    <w:rsid w:val="00E20828"/>
    <w:rsid w:val="00E22E8D"/>
    <w:rsid w:val="00E325C8"/>
    <w:rsid w:val="00E43050"/>
    <w:rsid w:val="00E4363D"/>
    <w:rsid w:val="00E53441"/>
    <w:rsid w:val="00E61534"/>
    <w:rsid w:val="00E70C72"/>
    <w:rsid w:val="00E73197"/>
    <w:rsid w:val="00E815AC"/>
    <w:rsid w:val="00E9046A"/>
    <w:rsid w:val="00E91BE9"/>
    <w:rsid w:val="00E979B3"/>
    <w:rsid w:val="00EA244F"/>
    <w:rsid w:val="00EA3136"/>
    <w:rsid w:val="00EB0E05"/>
    <w:rsid w:val="00EB45A9"/>
    <w:rsid w:val="00EC05DA"/>
    <w:rsid w:val="00EC471D"/>
    <w:rsid w:val="00ED2E95"/>
    <w:rsid w:val="00EE0373"/>
    <w:rsid w:val="00EE7A95"/>
    <w:rsid w:val="00EE7B41"/>
    <w:rsid w:val="00EF1C32"/>
    <w:rsid w:val="00EF75D9"/>
    <w:rsid w:val="00F065A2"/>
    <w:rsid w:val="00F15915"/>
    <w:rsid w:val="00F26528"/>
    <w:rsid w:val="00F27AAB"/>
    <w:rsid w:val="00F34339"/>
    <w:rsid w:val="00F34456"/>
    <w:rsid w:val="00F367B9"/>
    <w:rsid w:val="00F419EB"/>
    <w:rsid w:val="00F80924"/>
    <w:rsid w:val="00F862CC"/>
    <w:rsid w:val="00F916C5"/>
    <w:rsid w:val="00FA1312"/>
    <w:rsid w:val="00FA3412"/>
    <w:rsid w:val="00FA5E58"/>
    <w:rsid w:val="00FA68EE"/>
    <w:rsid w:val="00FB06D0"/>
    <w:rsid w:val="00FC3AC6"/>
    <w:rsid w:val="00FD002E"/>
    <w:rsid w:val="00FD1F80"/>
    <w:rsid w:val="00FD7D6C"/>
    <w:rsid w:val="00FE63A8"/>
    <w:rsid w:val="00FF50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DBB94"/>
  <w15:chartTrackingRefBased/>
  <w15:docId w15:val="{4D3CDAFE-214C-4203-97A3-BC877B529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autoRedefine/>
    <w:uiPriority w:val="9"/>
    <w:qFormat/>
    <w:rsid w:val="002247CF"/>
    <w:pPr>
      <w:keepNext/>
      <w:keepLines/>
      <w:spacing w:before="120" w:after="120"/>
      <w:outlineLvl w:val="0"/>
    </w:pPr>
    <w:rPr>
      <w:rFonts w:ascii="Verdana" w:eastAsiaTheme="majorEastAsia" w:hAnsi="Verdana" w:cstheme="majorBidi"/>
      <w:b/>
      <w:sz w:val="20"/>
      <w:szCs w:val="32"/>
    </w:rPr>
  </w:style>
  <w:style w:type="paragraph" w:styleId="Nagwek2">
    <w:name w:val="heading 2"/>
    <w:basedOn w:val="Normalny"/>
    <w:next w:val="Normalny"/>
    <w:link w:val="Nagwek2Znak"/>
    <w:autoRedefine/>
    <w:uiPriority w:val="9"/>
    <w:unhideWhenUsed/>
    <w:qFormat/>
    <w:rsid w:val="00804B09"/>
    <w:pPr>
      <w:keepNext/>
      <w:keepLines/>
      <w:spacing w:before="120" w:after="120"/>
      <w:outlineLvl w:val="1"/>
    </w:pPr>
    <w:rPr>
      <w:rFonts w:ascii="Verdana" w:eastAsia="Arial" w:hAnsi="Verdana" w:cstheme="majorBidi"/>
      <w:b/>
      <w:sz w:val="20"/>
      <w:szCs w:val="26"/>
      <w:lang w:eastAsia="pl-PL"/>
    </w:rPr>
  </w:style>
  <w:style w:type="paragraph" w:styleId="Nagwek3">
    <w:name w:val="heading 3"/>
    <w:basedOn w:val="Normalny"/>
    <w:next w:val="Normalny"/>
    <w:link w:val="Nagwek3Znak"/>
    <w:autoRedefine/>
    <w:uiPriority w:val="9"/>
    <w:unhideWhenUsed/>
    <w:qFormat/>
    <w:rsid w:val="008B4137"/>
    <w:pPr>
      <w:keepNext/>
      <w:keepLines/>
      <w:spacing w:before="120" w:after="120"/>
      <w:jc w:val="both"/>
      <w:outlineLvl w:val="2"/>
    </w:pPr>
    <w:rPr>
      <w:rFonts w:ascii="Verdana" w:eastAsiaTheme="majorEastAsia" w:hAnsi="Verdana" w:cstheme="majorBidi"/>
      <w:b/>
      <w:sz w:val="2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E1A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1A88"/>
  </w:style>
  <w:style w:type="paragraph" w:styleId="Stopka">
    <w:name w:val="footer"/>
    <w:basedOn w:val="Normalny"/>
    <w:link w:val="StopkaZnak"/>
    <w:uiPriority w:val="99"/>
    <w:unhideWhenUsed/>
    <w:rsid w:val="006E1A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1A88"/>
  </w:style>
  <w:style w:type="paragraph" w:styleId="Akapitzlist">
    <w:name w:val="List Paragraph"/>
    <w:aliases w:val="normalny tekst"/>
    <w:basedOn w:val="Normalny"/>
    <w:link w:val="AkapitzlistZnak"/>
    <w:uiPriority w:val="34"/>
    <w:qFormat/>
    <w:rsid w:val="000170E1"/>
    <w:pPr>
      <w:ind w:left="720"/>
      <w:contextualSpacing/>
    </w:pPr>
  </w:style>
  <w:style w:type="character" w:styleId="Odwoaniedokomentarza">
    <w:name w:val="annotation reference"/>
    <w:basedOn w:val="Domylnaczcionkaakapitu"/>
    <w:uiPriority w:val="99"/>
    <w:semiHidden/>
    <w:unhideWhenUsed/>
    <w:rsid w:val="003F7C1A"/>
    <w:rPr>
      <w:sz w:val="16"/>
      <w:szCs w:val="16"/>
    </w:rPr>
  </w:style>
  <w:style w:type="paragraph" w:styleId="Tekstkomentarza">
    <w:name w:val="annotation text"/>
    <w:basedOn w:val="Normalny"/>
    <w:link w:val="TekstkomentarzaZnak"/>
    <w:uiPriority w:val="99"/>
    <w:semiHidden/>
    <w:unhideWhenUsed/>
    <w:rsid w:val="003F7C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F7C1A"/>
    <w:rPr>
      <w:sz w:val="20"/>
      <w:szCs w:val="20"/>
    </w:rPr>
  </w:style>
  <w:style w:type="paragraph" w:styleId="Tematkomentarza">
    <w:name w:val="annotation subject"/>
    <w:basedOn w:val="Tekstkomentarza"/>
    <w:next w:val="Tekstkomentarza"/>
    <w:link w:val="TematkomentarzaZnak"/>
    <w:uiPriority w:val="99"/>
    <w:semiHidden/>
    <w:unhideWhenUsed/>
    <w:rsid w:val="003F7C1A"/>
    <w:rPr>
      <w:b/>
      <w:bCs/>
    </w:rPr>
  </w:style>
  <w:style w:type="character" w:customStyle="1" w:styleId="TematkomentarzaZnak">
    <w:name w:val="Temat komentarza Znak"/>
    <w:basedOn w:val="TekstkomentarzaZnak"/>
    <w:link w:val="Tematkomentarza"/>
    <w:uiPriority w:val="99"/>
    <w:semiHidden/>
    <w:rsid w:val="003F7C1A"/>
    <w:rPr>
      <w:b/>
      <w:bCs/>
      <w:sz w:val="20"/>
      <w:szCs w:val="20"/>
    </w:rPr>
  </w:style>
  <w:style w:type="paragraph" w:styleId="Tekstdymka">
    <w:name w:val="Balloon Text"/>
    <w:basedOn w:val="Normalny"/>
    <w:link w:val="TekstdymkaZnak"/>
    <w:uiPriority w:val="99"/>
    <w:semiHidden/>
    <w:unhideWhenUsed/>
    <w:rsid w:val="003F7C1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7C1A"/>
    <w:rPr>
      <w:rFonts w:ascii="Segoe UI" w:hAnsi="Segoe UI" w:cs="Segoe UI"/>
      <w:sz w:val="18"/>
      <w:szCs w:val="18"/>
    </w:rPr>
  </w:style>
  <w:style w:type="character" w:customStyle="1" w:styleId="Nagwek1Znak">
    <w:name w:val="Nagłówek 1 Znak"/>
    <w:basedOn w:val="Domylnaczcionkaakapitu"/>
    <w:link w:val="Nagwek1"/>
    <w:uiPriority w:val="9"/>
    <w:rsid w:val="002247CF"/>
    <w:rPr>
      <w:rFonts w:ascii="Verdana" w:eastAsiaTheme="majorEastAsia" w:hAnsi="Verdana" w:cstheme="majorBidi"/>
      <w:b/>
      <w:sz w:val="20"/>
      <w:szCs w:val="32"/>
    </w:rPr>
  </w:style>
  <w:style w:type="character" w:customStyle="1" w:styleId="Nagwek2Znak">
    <w:name w:val="Nagłówek 2 Znak"/>
    <w:basedOn w:val="Domylnaczcionkaakapitu"/>
    <w:link w:val="Nagwek2"/>
    <w:uiPriority w:val="9"/>
    <w:rsid w:val="00804B09"/>
    <w:rPr>
      <w:rFonts w:ascii="Verdana" w:eastAsia="Arial" w:hAnsi="Verdana" w:cstheme="majorBidi"/>
      <w:b/>
      <w:sz w:val="20"/>
      <w:szCs w:val="26"/>
      <w:lang w:eastAsia="pl-PL"/>
    </w:rPr>
  </w:style>
  <w:style w:type="character" w:customStyle="1" w:styleId="Nagwek3Znak">
    <w:name w:val="Nagłówek 3 Znak"/>
    <w:basedOn w:val="Domylnaczcionkaakapitu"/>
    <w:link w:val="Nagwek3"/>
    <w:uiPriority w:val="9"/>
    <w:rsid w:val="008B4137"/>
    <w:rPr>
      <w:rFonts w:ascii="Verdana" w:eastAsiaTheme="majorEastAsia" w:hAnsi="Verdana" w:cstheme="majorBidi"/>
      <w:b/>
      <w:sz w:val="20"/>
      <w:szCs w:val="24"/>
    </w:rPr>
  </w:style>
  <w:style w:type="paragraph" w:styleId="Nagwekspisutreci">
    <w:name w:val="TOC Heading"/>
    <w:basedOn w:val="Nagwek1"/>
    <w:next w:val="Normalny"/>
    <w:uiPriority w:val="39"/>
    <w:unhideWhenUsed/>
    <w:qFormat/>
    <w:rsid w:val="0055347E"/>
    <w:pPr>
      <w:outlineLvl w:val="9"/>
    </w:pPr>
    <w:rPr>
      <w:rFonts w:asciiTheme="majorHAnsi" w:hAnsiTheme="majorHAnsi"/>
      <w:b w:val="0"/>
      <w:color w:val="2E74B5" w:themeColor="accent1" w:themeShade="BF"/>
      <w:sz w:val="32"/>
      <w:lang w:eastAsia="pl-PL"/>
    </w:rPr>
  </w:style>
  <w:style w:type="paragraph" w:styleId="Spistreci1">
    <w:name w:val="toc 1"/>
    <w:basedOn w:val="Normalny"/>
    <w:next w:val="Normalny"/>
    <w:autoRedefine/>
    <w:uiPriority w:val="39"/>
    <w:unhideWhenUsed/>
    <w:rsid w:val="00541A12"/>
    <w:pPr>
      <w:tabs>
        <w:tab w:val="right" w:leader="dot" w:pos="9062"/>
      </w:tabs>
      <w:spacing w:after="100"/>
    </w:pPr>
  </w:style>
  <w:style w:type="paragraph" w:styleId="Spistreci2">
    <w:name w:val="toc 2"/>
    <w:basedOn w:val="Normalny"/>
    <w:next w:val="Normalny"/>
    <w:autoRedefine/>
    <w:uiPriority w:val="39"/>
    <w:unhideWhenUsed/>
    <w:rsid w:val="002247CF"/>
    <w:pPr>
      <w:tabs>
        <w:tab w:val="right" w:leader="dot" w:pos="9062"/>
      </w:tabs>
      <w:spacing w:after="100"/>
      <w:ind w:left="220"/>
    </w:pPr>
  </w:style>
  <w:style w:type="paragraph" w:styleId="Spistreci3">
    <w:name w:val="toc 3"/>
    <w:basedOn w:val="Normalny"/>
    <w:next w:val="Normalny"/>
    <w:autoRedefine/>
    <w:uiPriority w:val="39"/>
    <w:unhideWhenUsed/>
    <w:rsid w:val="0055347E"/>
    <w:pPr>
      <w:spacing w:after="100"/>
      <w:ind w:left="440"/>
    </w:pPr>
  </w:style>
  <w:style w:type="character" w:styleId="Hipercze">
    <w:name w:val="Hyperlink"/>
    <w:basedOn w:val="Domylnaczcionkaakapitu"/>
    <w:uiPriority w:val="99"/>
    <w:unhideWhenUsed/>
    <w:rsid w:val="0055347E"/>
    <w:rPr>
      <w:color w:val="0563C1" w:themeColor="hyperlink"/>
      <w:u w:val="single"/>
    </w:rPr>
  </w:style>
  <w:style w:type="paragraph" w:styleId="Poprawka">
    <w:name w:val="Revision"/>
    <w:hidden/>
    <w:uiPriority w:val="99"/>
    <w:semiHidden/>
    <w:rsid w:val="004E36AD"/>
    <w:pPr>
      <w:spacing w:after="0" w:line="240" w:lineRule="auto"/>
    </w:pPr>
  </w:style>
  <w:style w:type="table" w:styleId="Tabela-Siatka">
    <w:name w:val="Table Grid"/>
    <w:basedOn w:val="Standardowy"/>
    <w:uiPriority w:val="59"/>
    <w:rsid w:val="00E53441"/>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711E1E"/>
    <w:pPr>
      <w:spacing w:after="120" w:line="276" w:lineRule="auto"/>
    </w:pPr>
  </w:style>
  <w:style w:type="character" w:customStyle="1" w:styleId="TekstpodstawowyZnak">
    <w:name w:val="Tekst podstawowy Znak"/>
    <w:basedOn w:val="Domylnaczcionkaakapitu"/>
    <w:link w:val="Tekstpodstawowy"/>
    <w:uiPriority w:val="99"/>
    <w:rsid w:val="00711E1E"/>
  </w:style>
  <w:style w:type="paragraph" w:styleId="Tekstpodstawowyzwciciem">
    <w:name w:val="Body Text First Indent"/>
    <w:basedOn w:val="Tekstpodstawowy"/>
    <w:link w:val="TekstpodstawowyzwciciemZnak"/>
    <w:uiPriority w:val="99"/>
    <w:unhideWhenUsed/>
    <w:rsid w:val="00291A07"/>
    <w:pPr>
      <w:spacing w:after="200"/>
      <w:ind w:firstLine="360"/>
    </w:pPr>
  </w:style>
  <w:style w:type="character" w:customStyle="1" w:styleId="TekstpodstawowyzwciciemZnak">
    <w:name w:val="Tekst podstawowy z wcięciem Znak"/>
    <w:basedOn w:val="TekstpodstawowyZnak"/>
    <w:link w:val="Tekstpodstawowyzwciciem"/>
    <w:uiPriority w:val="99"/>
    <w:rsid w:val="00291A07"/>
  </w:style>
  <w:style w:type="paragraph" w:styleId="Tekstpodstawowywcity">
    <w:name w:val="Body Text Indent"/>
    <w:basedOn w:val="Normalny"/>
    <w:link w:val="TekstpodstawowywcityZnak"/>
    <w:uiPriority w:val="99"/>
    <w:semiHidden/>
    <w:unhideWhenUsed/>
    <w:rsid w:val="00363A5F"/>
    <w:pPr>
      <w:spacing w:after="120"/>
      <w:ind w:left="283"/>
    </w:pPr>
  </w:style>
  <w:style w:type="character" w:customStyle="1" w:styleId="TekstpodstawowywcityZnak">
    <w:name w:val="Tekst podstawowy wcięty Znak"/>
    <w:basedOn w:val="Domylnaczcionkaakapitu"/>
    <w:link w:val="Tekstpodstawowywcity"/>
    <w:uiPriority w:val="99"/>
    <w:semiHidden/>
    <w:rsid w:val="00363A5F"/>
  </w:style>
  <w:style w:type="paragraph" w:styleId="Tekstpodstawowyzwciciem2">
    <w:name w:val="Body Text First Indent 2"/>
    <w:basedOn w:val="Tekstpodstawowywcity"/>
    <w:link w:val="Tekstpodstawowyzwciciem2Znak"/>
    <w:uiPriority w:val="99"/>
    <w:unhideWhenUsed/>
    <w:rsid w:val="00363A5F"/>
    <w:pPr>
      <w:spacing w:after="200" w:line="276" w:lineRule="auto"/>
      <w:ind w:left="360" w:firstLine="360"/>
    </w:pPr>
  </w:style>
  <w:style w:type="character" w:customStyle="1" w:styleId="Tekstpodstawowyzwciciem2Znak">
    <w:name w:val="Tekst podstawowy z wcięciem 2 Znak"/>
    <w:basedOn w:val="TekstpodstawowywcityZnak"/>
    <w:link w:val="Tekstpodstawowyzwciciem2"/>
    <w:uiPriority w:val="99"/>
    <w:rsid w:val="00363A5F"/>
  </w:style>
  <w:style w:type="character" w:customStyle="1" w:styleId="AkapitzlistZnak">
    <w:name w:val="Akapit z listą Znak"/>
    <w:aliases w:val="normalny tekst Znak"/>
    <w:basedOn w:val="Domylnaczcionkaakapitu"/>
    <w:link w:val="Akapitzlist"/>
    <w:uiPriority w:val="34"/>
    <w:locked/>
    <w:rsid w:val="00083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30384">
      <w:bodyDiv w:val="1"/>
      <w:marLeft w:val="0"/>
      <w:marRight w:val="0"/>
      <w:marTop w:val="0"/>
      <w:marBottom w:val="0"/>
      <w:divBdr>
        <w:top w:val="none" w:sz="0" w:space="0" w:color="auto"/>
        <w:left w:val="none" w:sz="0" w:space="0" w:color="auto"/>
        <w:bottom w:val="none" w:sz="0" w:space="0" w:color="auto"/>
        <w:right w:val="none" w:sz="0" w:space="0" w:color="auto"/>
      </w:divBdr>
    </w:div>
    <w:div w:id="1238904712">
      <w:bodyDiv w:val="1"/>
      <w:marLeft w:val="0"/>
      <w:marRight w:val="0"/>
      <w:marTop w:val="0"/>
      <w:marBottom w:val="0"/>
      <w:divBdr>
        <w:top w:val="none" w:sz="0" w:space="0" w:color="auto"/>
        <w:left w:val="none" w:sz="0" w:space="0" w:color="auto"/>
        <w:bottom w:val="none" w:sz="0" w:space="0" w:color="auto"/>
        <w:right w:val="none" w:sz="0" w:space="0" w:color="auto"/>
      </w:divBdr>
    </w:div>
    <w:div w:id="154844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7514B-12D7-4ADA-9DB5-42FC3CA5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19</Pages>
  <Words>6571</Words>
  <Characters>39431</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Łubianka Marta</dc:creator>
  <cp:keywords/>
  <dc:description/>
  <cp:lastModifiedBy>Kmieć Artur</cp:lastModifiedBy>
  <cp:revision>113</cp:revision>
  <cp:lastPrinted>2020-02-03T11:20:00Z</cp:lastPrinted>
  <dcterms:created xsi:type="dcterms:W3CDTF">2020-02-03T08:35:00Z</dcterms:created>
  <dcterms:modified xsi:type="dcterms:W3CDTF">2022-02-11T08:37:00Z</dcterms:modified>
</cp:coreProperties>
</file>